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ytu"/>
        <w:spacing w:before="0" w:after="280"/>
        <w:contextualSpacing/>
        <w:rPr>
          <w:rFonts w:eastAsia="GillSansMT"/>
        </w:rPr>
      </w:pPr>
      <w:r>
        <w:rPr>
          <w:rFonts w:eastAsia="GillSansMT"/>
        </w:rPr>
        <w:t>SPECYFIKACJE TECHNICZNE</w:t>
      </w:r>
    </w:p>
    <w:p>
      <w:pPr>
        <w:pStyle w:val="Tytu"/>
        <w:spacing w:before="280" w:after="280"/>
        <w:contextualSpacing/>
        <w:rPr>
          <w:rFonts w:eastAsia="GillSansMT"/>
        </w:rPr>
      </w:pPr>
      <w:r>
        <w:rPr>
          <w:rFonts w:eastAsia="GillSansMT"/>
        </w:rPr>
        <w:t>WYKONANIA I OBIORU ROBOT BUDOWLANYCH</w:t>
      </w:r>
    </w:p>
    <w:p>
      <w:pPr>
        <w:pStyle w:val="Tytu"/>
        <w:spacing w:before="280" w:after="280"/>
        <w:contextualSpacing/>
        <w:rPr>
          <w:rFonts w:eastAsia="GillSansMT"/>
        </w:rPr>
      </w:pPr>
      <w:r>
        <w:rPr>
          <w:rFonts w:eastAsia="GillSansMT"/>
        </w:rPr>
      </w:r>
    </w:p>
    <w:p>
      <w:pPr>
        <w:pStyle w:val="Tytu"/>
        <w:spacing w:before="280" w:after="280"/>
        <w:contextualSpacing/>
        <w:rPr>
          <w:rFonts w:eastAsia="GillSansMT"/>
        </w:rPr>
      </w:pPr>
      <w:r>
        <w:rPr>
          <w:rFonts w:eastAsia="GillSansMT"/>
        </w:rPr>
      </w:r>
    </w:p>
    <w:p>
      <w:pPr>
        <w:pStyle w:val="Tytu"/>
        <w:spacing w:before="280" w:after="280"/>
        <w:contextualSpacing/>
        <w:rPr>
          <w:rFonts w:eastAsia="GillSansMT"/>
        </w:rPr>
      </w:pPr>
      <w:r>
        <w:rPr>
          <w:rFonts w:eastAsia="GillSansMT"/>
        </w:rPr>
      </w:r>
    </w:p>
    <w:p>
      <w:pPr>
        <w:pStyle w:val="Tytu"/>
        <w:spacing w:before="280" w:after="280"/>
        <w:contextualSpacing/>
        <w:rPr>
          <w:rFonts w:eastAsia="GillSansMT"/>
        </w:rPr>
      </w:pPr>
      <w:r>
        <w:rPr>
          <w:rFonts w:eastAsia="GillSansMT"/>
        </w:rPr>
      </w:r>
    </w:p>
    <w:p>
      <w:pPr>
        <w:pStyle w:val="Tytu"/>
        <w:spacing w:before="280" w:after="280"/>
        <w:contextualSpacing/>
        <w:rPr>
          <w:rFonts w:eastAsia="GillSansMT"/>
        </w:rPr>
      </w:pPr>
      <w:r>
        <w:rPr>
          <w:rFonts w:eastAsia="GillSansMT"/>
        </w:rPr>
      </w:r>
    </w:p>
    <w:p>
      <w:pPr>
        <w:pStyle w:val="Tytu"/>
        <w:spacing w:before="280" w:after="280"/>
        <w:contextualSpacing/>
        <w:rPr>
          <w:rFonts w:eastAsia="GillSansMT"/>
        </w:rPr>
      </w:pPr>
      <w:r>
        <w:rPr>
          <w:rFonts w:cs="GillSansMT,Bold"/>
          <w:bCs/>
        </w:rPr>
        <w:t>D-04.00 PODBUDOWA Z KRUSZYW</w:t>
      </w:r>
      <w:r>
        <w:rPr>
          <w:rFonts w:eastAsia="GillSansMT"/>
        </w:rPr>
        <w:t xml:space="preserve"> </w:t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agwek1"/>
        <w:spacing w:before="280" w:after="280"/>
        <w:rPr/>
      </w:pPr>
      <w:r>
        <w:rPr/>
        <w:t>1. WST</w:t>
      </w:r>
      <w:r>
        <w:rPr>
          <w:rFonts w:eastAsia="TimesNewRoman" w:cs="TimesNewRoman"/>
        </w:rPr>
        <w:t>Ę</w:t>
      </w:r>
      <w:r>
        <w:rPr/>
        <w:t>P</w:t>
      </w:r>
    </w:p>
    <w:p>
      <w:pPr>
        <w:pStyle w:val="Normal"/>
        <w:spacing w:before="280" w:after="280"/>
        <w:rPr/>
      </w:pPr>
      <w:r>
        <w:rPr/>
        <w:t>Nazwa nadana przez zamawiającego:</w:t>
      </w:r>
    </w:p>
    <w:p>
      <w:pPr>
        <w:pStyle w:val="Normal"/>
        <w:tabs>
          <w:tab w:val="clear" w:pos="708"/>
          <w:tab w:val="left" w:pos="960" w:leader="none"/>
        </w:tabs>
        <w:ind w:left="960" w:hanging="720"/>
        <w:jc w:val="center"/>
        <w:rPr>
          <w:b/>
          <w:b/>
        </w:rPr>
      </w:pPr>
      <w:bookmarkStart w:id="0" w:name="_Hlk42103698"/>
      <w:bookmarkEnd w:id="0"/>
      <w:r>
        <w:rPr>
          <w:rFonts w:ascii="Arial" w:hAnsi="Arial"/>
          <w:b/>
          <w:color w:val="000000"/>
          <w:sz w:val="24"/>
        </w:rPr>
        <w:t>BUDOWA PLACU ZABAW W KOMPLEKSIE EDUKACYJNO-REKREACYJNYM ULINA PARK W ULINIE WIELKIEJ</w:t>
      </w:r>
    </w:p>
    <w:p>
      <w:pPr>
        <w:pStyle w:val="Nagwek2"/>
        <w:spacing w:before="280" w:after="280"/>
        <w:rPr/>
      </w:pPr>
      <w:r>
        <w:rPr/>
        <w:t>1.1. Przedmiot ST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Przedmiotem niniejszej specyfikacji technicznej (ST) s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wymagania ogólne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wykonania i odbioru robót zwi</w:t>
      </w:r>
      <w:r>
        <w:rPr>
          <w:rFonts w:eastAsia="TimesNewRoman" w:cs="TimesNewRoman"/>
        </w:rPr>
        <w:t>ą</w:t>
      </w:r>
      <w:r>
        <w:rPr>
          <w:rFonts w:cs="Times New Roman"/>
        </w:rPr>
        <w:t>zanych z wykonywaniem podbudowy z kruszyw stabilizowanych mechanicznie.</w:t>
      </w:r>
    </w:p>
    <w:p>
      <w:pPr>
        <w:pStyle w:val="Nagwek2"/>
        <w:spacing w:before="280" w:after="280"/>
        <w:rPr/>
      </w:pPr>
      <w:r>
        <w:rPr/>
        <w:t>1.2. Zakres stosowania ST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Specyfikacja techniczna (ST) stanowi podstaw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jako dokument przetargowy i kontraktowy przy zlecaniu i realizacji robót dla zadania</w:t>
      </w:r>
    </w:p>
    <w:p>
      <w:pPr>
        <w:pStyle w:val="Nagwek2"/>
        <w:spacing w:before="280" w:after="280"/>
        <w:rPr/>
      </w:pPr>
      <w:r>
        <w:rPr/>
        <w:t>1.3. Zakres robót obj</w:t>
      </w:r>
      <w:r>
        <w:rPr>
          <w:rFonts w:eastAsia="TimesNewRoman" w:cs="TimesNewRoman"/>
        </w:rPr>
        <w:t>ę</w:t>
      </w:r>
      <w:r>
        <w:rPr/>
        <w:t>tych ST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Ustalenia zawarte w niniejszej specyfikacji dotycz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zasad prowadzenia robót zwi</w:t>
      </w:r>
      <w:r>
        <w:rPr>
          <w:rFonts w:eastAsia="TimesNewRoman" w:cs="TimesNewRoman"/>
        </w:rPr>
        <w:t>ą</w:t>
      </w:r>
      <w:r>
        <w:rPr>
          <w:rFonts w:cs="Times New Roman"/>
        </w:rPr>
        <w:t>zanych z wykonywaniem podbudów z kruszyw stabilizowanych mechanicznie wg PNS- 06102 [21] i obejmuj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ST: D-04.01. Podbudowa z kruszywa łamanego stabilizowanego mechanicznie.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 kruszyw stabilizowanych mechanicznie wykonuje si</w:t>
      </w:r>
      <w:r>
        <w:rPr>
          <w:rFonts w:eastAsia="TimesNewRoman" w:cs="TimesNewRoman"/>
        </w:rPr>
        <w:t>ę</w:t>
      </w:r>
      <w:r>
        <w:rPr>
          <w:rFonts w:cs="Times New Roman"/>
        </w:rPr>
        <w:t>, zgodnie z ustaleniami podanymi w dokumentacji projektowej, jako 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pomocnicz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 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zasadnicz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oraz warstw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wymienionego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a, wg Katalogu typowych konstrukcji nawierzchni podatnych i półsztywnych [31].</w:t>
      </w:r>
    </w:p>
    <w:p>
      <w:pPr>
        <w:pStyle w:val="Nagwek2"/>
        <w:spacing w:before="280" w:after="280"/>
        <w:rPr/>
      </w:pPr>
      <w:r>
        <w:rPr/>
        <w:t>1.4. Okre</w:t>
      </w:r>
      <w:r>
        <w:rPr>
          <w:rFonts w:eastAsia="TimesNewRoman" w:cs="TimesNewRoman"/>
        </w:rPr>
        <w:t>ś</w:t>
      </w:r>
      <w:r>
        <w:rPr/>
        <w:t>lenia podstawowe</w:t>
      </w:r>
    </w:p>
    <w:p>
      <w:pPr>
        <w:pStyle w:val="Normal"/>
        <w:spacing w:before="280" w:after="280"/>
        <w:rPr>
          <w:rFonts w:cs="Times New Roman"/>
        </w:rPr>
      </w:pPr>
      <w:r>
        <w:rPr>
          <w:rStyle w:val="Nagwek3Znak"/>
        </w:rPr>
        <w:t>1.4.1. Stabilizacja mechaniczna</w:t>
      </w:r>
      <w:r>
        <w:rPr>
          <w:rFonts w:cs="Times New Roman"/>
        </w:rPr>
        <w:t xml:space="preserve"> - proces technologiczny, polegaj</w:t>
      </w:r>
      <w:r>
        <w:rPr>
          <w:rFonts w:eastAsia="TimesNewRoman" w:cs="TimesNewRoman"/>
        </w:rPr>
        <w:t>ą</w:t>
      </w:r>
      <w:r>
        <w:rPr>
          <w:rFonts w:cs="Times New Roman"/>
        </w:rPr>
        <w:t>cy na odpowiednim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szczeniu w optymalnej 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 kruszywa o 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ciwie dobranym uziarnieniu.</w:t>
      </w:r>
    </w:p>
    <w:p>
      <w:pPr>
        <w:pStyle w:val="Normal"/>
        <w:spacing w:before="280" w:after="280"/>
        <w:rPr>
          <w:rFonts w:cs="Times New Roman"/>
        </w:rPr>
      </w:pPr>
      <w:r>
        <w:rPr>
          <w:rStyle w:val="Nagwek3Znak"/>
        </w:rPr>
        <w:t xml:space="preserve">1.4.2. </w:t>
      </w:r>
      <w:r>
        <w:rPr>
          <w:rFonts w:cs="Times New Roman"/>
        </w:rPr>
        <w:t>Pozostałe okre</w:t>
      </w:r>
      <w:r>
        <w:rPr>
          <w:rFonts w:eastAsia="TimesNewRoman" w:cs="TimesNewRoman"/>
        </w:rPr>
        <w:t>ś</w:t>
      </w:r>
      <w:r>
        <w:rPr>
          <w:rFonts w:cs="Times New Roman"/>
        </w:rPr>
        <w:t>lenia podstawowe s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zgodne z obowi</w:t>
      </w:r>
      <w:r>
        <w:rPr>
          <w:rFonts w:eastAsia="TimesNewRoman" w:cs="TimesNewRoman"/>
        </w:rPr>
        <w:t>ą</w:t>
      </w:r>
      <w:r>
        <w:rPr>
          <w:rFonts w:cs="Times New Roman"/>
        </w:rPr>
        <w:t>zuj</w:t>
      </w:r>
      <w:r>
        <w:rPr>
          <w:rFonts w:eastAsia="TimesNewRoman" w:cs="TimesNewRoman"/>
        </w:rPr>
        <w:t>ą</w:t>
      </w:r>
      <w:r>
        <w:rPr>
          <w:rFonts w:cs="Times New Roman"/>
        </w:rPr>
        <w:t>cymi, odpowiednimi polskimi normami oraz z definicjami podanymi w ST D-00.00. „Wymagania ogólne” pkt 1.4 oraz w ST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cych poszczególnych rodzajów podbudów z kruszyw stabilizowanych mechanicznie: D-04.01. Podbudowa z kruszywa łamanego stabilizowanego mechanicznie.</w:t>
      </w:r>
    </w:p>
    <w:p>
      <w:pPr>
        <w:pStyle w:val="Nagwek2"/>
        <w:spacing w:before="280" w:after="280"/>
        <w:rPr/>
      </w:pPr>
      <w:r>
        <w:rPr/>
        <w:t>1.5. Ogólne wymagania dotycz</w:t>
      </w:r>
      <w:r>
        <w:rPr>
          <w:rFonts w:eastAsia="TimesNewRoman" w:cs="TimesNewRoman"/>
        </w:rPr>
        <w:t>ą</w:t>
      </w:r>
      <w:r>
        <w:rPr/>
        <w:t>ce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wymagania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robót podano w ST D-00.00. „Wymagania ogólne” pkt 1.5.</w:t>
      </w:r>
    </w:p>
    <w:p>
      <w:pPr>
        <w:pStyle w:val="Nagwek1"/>
        <w:spacing w:before="280" w:after="280"/>
        <w:rPr/>
      </w:pPr>
      <w:r>
        <w:rPr/>
        <w:t>2. MATERIAŁY</w:t>
      </w:r>
    </w:p>
    <w:p>
      <w:pPr>
        <w:pStyle w:val="Nagwek2"/>
        <w:spacing w:before="280" w:after="280"/>
        <w:rPr/>
      </w:pPr>
      <w:r>
        <w:rPr/>
        <w:t>2.1. Ogólne wymagania dotycz</w:t>
      </w:r>
      <w:r>
        <w:rPr>
          <w:rFonts w:eastAsia="TimesNewRoman" w:cs="TimesNewRoman"/>
        </w:rPr>
        <w:t>ą</w:t>
      </w:r>
      <w:r>
        <w:rPr/>
        <w:t>ce materiałów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wymagania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materiałów, ich pozyskiwania i składowania, podano w ST D-00.00. „Wymagania ogólne” pkt 2.</w:t>
      </w:r>
    </w:p>
    <w:p>
      <w:pPr>
        <w:pStyle w:val="Nagwek2"/>
        <w:spacing w:before="280" w:after="280"/>
        <w:rPr/>
      </w:pPr>
      <w:r>
        <w:rPr/>
        <w:t>2.2. Rodzaje materiałów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Kruszywo łamane zastosowane zarówno dla warstwy wymienionego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a, jak i do podbudowy pomocniczej oraz zasadniczej musi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kl. II. Materiały stosowane do wykonania podbudów z kruszyw stabilizowanych mechanicznie podano w ST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cych poszczególnych rodzajów podbudów: D-04.01 Podbudowa z kruszywa łamanego stabilizowanego mechanicznie.</w:t>
      </w:r>
    </w:p>
    <w:p>
      <w:pPr>
        <w:pStyle w:val="Nagwek2"/>
        <w:spacing w:before="280" w:after="280"/>
        <w:rPr/>
      </w:pPr>
      <w:r>
        <w:rPr/>
        <w:t>2.3. Wymagania dla materiałów</w:t>
      </w:r>
    </w:p>
    <w:p>
      <w:pPr>
        <w:pStyle w:val="Nagwek3"/>
        <w:spacing w:before="280" w:after="280"/>
        <w:rPr/>
      </w:pPr>
      <w:r>
        <w:rPr/>
        <w:t>2.3.1. Uziarnienie kruszywa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Krzywa uziarnienia kruszywa,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lona według PN-B-06714-15 [3] powinna le</w:t>
      </w:r>
      <w:r>
        <w:rPr>
          <w:rFonts w:eastAsia="TimesNewRoman" w:cs="TimesNewRoman"/>
        </w:rPr>
        <w:t>ż</w:t>
      </w:r>
      <w:r>
        <w:rPr>
          <w:rFonts w:cs="Times New Roman"/>
        </w:rPr>
        <w:t>e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mi</w:t>
      </w:r>
      <w:r>
        <w:rPr>
          <w:rFonts w:eastAsia="TimesNewRoman" w:cs="TimesNewRoman"/>
        </w:rPr>
        <w:t>ę</w:t>
      </w:r>
      <w:r>
        <w:rPr>
          <w:rFonts w:cs="Times New Roman"/>
        </w:rPr>
        <w:t xml:space="preserve">dzy krzywymi granicznymi pól dobrego uziarnienia podanymi na rysunku 1.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Rysunek 1. Pole dobrego uziarnienia kruszyw przeznaczonych na podbudowy wykonywane metod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stabilizacji mechanicznej</w:t>
      </w:r>
    </w:p>
    <w:p>
      <w:pPr>
        <w:pStyle w:val="Normal"/>
        <w:spacing w:before="280" w:after="280"/>
        <w:jc w:val="center"/>
        <w:rPr>
          <w:rFonts w:cs="Times New Roman"/>
        </w:rPr>
      </w:pPr>
      <w:r>
        <w:rPr/>
        <w:drawing>
          <wp:inline distT="0" distB="0" distL="0" distR="0">
            <wp:extent cx="3952875" cy="2562225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280" w:after="280"/>
        <w:rPr>
          <w:rFonts w:eastAsia="TimesNewRoman" w:cs="TimesNewRoman"/>
        </w:rPr>
      </w:pPr>
      <w:r>
        <w:rPr>
          <w:rFonts w:cs="Times New Roman"/>
        </w:rPr>
        <w:t>1-2 kruszywo na 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zasadnicz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(górn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warstw</w:t>
      </w:r>
      <w:r>
        <w:rPr>
          <w:rFonts w:eastAsia="TimesNewRoman" w:cs="TimesNewRoman"/>
        </w:rPr>
        <w:t>ę</w:t>
      </w:r>
      <w:r>
        <w:rPr>
          <w:rFonts w:cs="Times New Roman"/>
        </w:rPr>
        <w:t>) lub 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jednowarstwow</w:t>
      </w:r>
      <w:r>
        <w:rPr>
          <w:rFonts w:eastAsia="TimesNewRoman" w:cs="TimesNewRoman"/>
        </w:rPr>
        <w:t>ą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1-3 kruszywo na 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pomocnicz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(doln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warstw</w:t>
      </w:r>
      <w:r>
        <w:rPr>
          <w:rFonts w:eastAsia="TimesNewRoman" w:cs="TimesNewRoman"/>
        </w:rPr>
        <w:t>ę</w:t>
      </w:r>
      <w:r>
        <w:rPr>
          <w:rFonts w:cs="Times New Roman"/>
        </w:rPr>
        <w:t>)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Krzywa uziarnienia kruszywa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ci</w:t>
      </w:r>
      <w:r>
        <w:rPr>
          <w:rFonts w:eastAsia="TimesNewRoman" w:cs="TimesNewRoman"/>
        </w:rPr>
        <w:t>ą</w:t>
      </w:r>
      <w:r>
        <w:rPr>
          <w:rFonts w:cs="Times New Roman"/>
        </w:rPr>
        <w:t>gła i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przebiega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od dolnej krzywej granicznej uziarnienia do górnej krzywej granicznej uziarnienia na s</w:t>
      </w:r>
      <w:r>
        <w:rPr>
          <w:rFonts w:eastAsia="TimesNewRoman" w:cs="TimesNewRoman"/>
        </w:rPr>
        <w:t>ą</w:t>
      </w:r>
      <w:r>
        <w:rPr>
          <w:rFonts w:cs="Times New Roman"/>
        </w:rPr>
        <w:t>siednich sitach. Wymiar najwi</w:t>
      </w:r>
      <w:r>
        <w:rPr>
          <w:rFonts w:eastAsia="TimesNewRoman" w:cs="TimesNewRoman"/>
        </w:rPr>
        <w:t>ę</w:t>
      </w:r>
      <w:r>
        <w:rPr>
          <w:rFonts w:cs="Times New Roman"/>
        </w:rPr>
        <w:t>kszego ziarna kruszywa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przekracza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2/3 grubo</w:t>
      </w:r>
      <w:r>
        <w:rPr>
          <w:rFonts w:eastAsia="TimesNewRoman" w:cs="TimesNewRoman"/>
        </w:rPr>
        <w:t>ś</w:t>
      </w:r>
      <w:r>
        <w:rPr>
          <w:rFonts w:cs="Times New Roman"/>
        </w:rPr>
        <w:t>ci warstwy układanej jednorazowo.</w:t>
      </w:r>
    </w:p>
    <w:p>
      <w:pPr>
        <w:pStyle w:val="Nagwek3"/>
        <w:spacing w:before="280" w:after="280"/>
        <w:rPr/>
      </w:pPr>
      <w:r>
        <w:rPr/>
        <w:t>2.3.2. Wła</w:t>
      </w:r>
      <w:r>
        <w:rPr>
          <w:rFonts w:eastAsia="TimesNewRoman" w:cs="TimesNewRoman"/>
        </w:rPr>
        <w:t>ś</w:t>
      </w:r>
      <w:r>
        <w:rPr/>
        <w:t>ciwo</w:t>
      </w:r>
      <w:r>
        <w:rPr>
          <w:rFonts w:eastAsia="TimesNewRoman" w:cs="TimesNewRoman"/>
        </w:rPr>
        <w:t>ś</w:t>
      </w:r>
      <w:r>
        <w:rPr/>
        <w:t>ci kruszywa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Kruszywa powinny spełnia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wymagania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lone w tablicy 1.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</w:r>
    </w:p>
    <w:tbl>
      <w:tblPr>
        <w:tblStyle w:val="Tabela-Siatka"/>
        <w:tblW w:w="104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67"/>
        <w:gridCol w:w="1682"/>
        <w:gridCol w:w="1298"/>
        <w:gridCol w:w="1203"/>
        <w:gridCol w:w="1099"/>
        <w:gridCol w:w="1205"/>
        <w:gridCol w:w="1098"/>
        <w:gridCol w:w="1206"/>
        <w:gridCol w:w="961"/>
      </w:tblGrid>
      <w:tr>
        <w:trPr/>
        <w:tc>
          <w:tcPr>
            <w:tcW w:w="667" w:type="dxa"/>
            <w:vMerge w:val="restart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Lp.</w:t>
            </w:r>
          </w:p>
        </w:tc>
        <w:tc>
          <w:tcPr>
            <w:tcW w:w="1682" w:type="dxa"/>
            <w:vMerge w:val="restart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Wyszczególnienie właściwości</w:t>
            </w:r>
          </w:p>
        </w:tc>
        <w:tc>
          <w:tcPr>
            <w:tcW w:w="7109" w:type="dxa"/>
            <w:gridSpan w:val="6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Wymagania</w:t>
            </w:r>
          </w:p>
        </w:tc>
        <w:tc>
          <w:tcPr>
            <w:tcW w:w="961" w:type="dxa"/>
            <w:vMerge w:val="restart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Badania wg.</w:t>
            </w:r>
          </w:p>
        </w:tc>
      </w:tr>
      <w:tr>
        <w:trPr/>
        <w:tc>
          <w:tcPr>
            <w:tcW w:w="667" w:type="dxa"/>
            <w:vMerge w:val="continue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682" w:type="dxa"/>
            <w:vMerge w:val="continue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501" w:type="dxa"/>
            <w:gridSpan w:val="2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Kruszywa naturalne</w:t>
            </w:r>
          </w:p>
        </w:tc>
        <w:tc>
          <w:tcPr>
            <w:tcW w:w="2304" w:type="dxa"/>
            <w:gridSpan w:val="2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Kruszywa łamane</w:t>
            </w:r>
          </w:p>
        </w:tc>
        <w:tc>
          <w:tcPr>
            <w:tcW w:w="2304" w:type="dxa"/>
            <w:gridSpan w:val="2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Żużel</w:t>
            </w:r>
          </w:p>
        </w:tc>
        <w:tc>
          <w:tcPr>
            <w:tcW w:w="961" w:type="dxa"/>
            <w:vMerge w:val="continue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667" w:type="dxa"/>
            <w:vMerge w:val="continue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682" w:type="dxa"/>
            <w:vMerge w:val="continue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109" w:type="dxa"/>
            <w:gridSpan w:val="6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Podbudowa</w:t>
            </w:r>
          </w:p>
        </w:tc>
        <w:tc>
          <w:tcPr>
            <w:tcW w:w="961" w:type="dxa"/>
            <w:vMerge w:val="continue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667" w:type="dxa"/>
            <w:vMerge w:val="continue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682" w:type="dxa"/>
            <w:vMerge w:val="continue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zasadnicza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pomocnicza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zasadnicza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pomocnicza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zasadnicza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Cs w:val="22"/>
                <w:lang w:val="pl-PL" w:eastAsia="en-US" w:bidi="ar-SA"/>
              </w:rPr>
              <w:t>pomocnicza</w:t>
            </w:r>
          </w:p>
        </w:tc>
        <w:tc>
          <w:tcPr>
            <w:tcW w:w="961" w:type="dxa"/>
            <w:vMerge w:val="continue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ziarn mniejszych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ż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0,075 mm, % (m/m)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2</w:t>
              <w:br/>
              <w:t>do 10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2</w:t>
              <w:br/>
              <w:t>do 12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2</w:t>
              <w:br/>
              <w:t>do 10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2</w:t>
              <w:br/>
              <w:t>do 12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2</w:t>
              <w:br/>
              <w:t>do 10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2</w:t>
              <w:br/>
              <w:t>do 12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PN-B-06714-15 [3]</w:t>
            </w:r>
          </w:p>
        </w:tc>
      </w:tr>
      <w:tr>
        <w:trPr/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nadziarna, % (m/m),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10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10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10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PN-B-06714-15 [3]</w:t>
            </w:r>
          </w:p>
        </w:tc>
      </w:tr>
      <w:tr>
        <w:trPr/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ziarn nieforemnych %(m/m),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35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45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35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40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PN-B-06714-16 [4]</w:t>
            </w:r>
          </w:p>
        </w:tc>
      </w:tr>
      <w:tr>
        <w:trPr/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4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NewRoman" w:cs="TimesNewRoman"/>
              </w:rPr>
            </w:pPr>
            <w:r>
              <w:rPr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kern w:val="0"/>
                <w:szCs w:val="22"/>
                <w:lang w:val="pl-PL" w:eastAsia="en-US" w:bidi="ar-SA"/>
              </w:rPr>
              <w:t>zanieczyszcze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kern w:val="0"/>
                <w:szCs w:val="22"/>
                <w:lang w:val="pl-PL" w:eastAsia="en-US" w:bidi="ar-SA"/>
              </w:rPr>
              <w:t>organicznych, %(m/m),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PN-B-04481 [1]</w:t>
            </w:r>
          </w:p>
        </w:tc>
      </w:tr>
      <w:tr>
        <w:trPr/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Wska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ź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nik piaskowy po pi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ciokrotnym zag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szczeniu metod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ą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I lub II wg PN-B-04481, %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30</w:t>
              <w:br/>
              <w:t>do 70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30</w:t>
              <w:br/>
              <w:t>do 70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30</w:t>
              <w:br/>
              <w:t>do 70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od 30</w:t>
              <w:br/>
              <w:t>do 70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BN-64/8931-01 [26]</w:t>
            </w:r>
          </w:p>
        </w:tc>
      </w:tr>
      <w:tr>
        <w:trPr>
          <w:trHeight w:val="70" w:hRule="atLeast"/>
        </w:trPr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6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cieralno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w b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bnie Los Angeles</w:t>
              <w:br/>
              <w:t xml:space="preserve">a) 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cieralno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całkowita po pełnej liczbie obrotów, niewi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  <w:br/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 xml:space="preserve">b) 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cieralno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cz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ęś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ciowa po 1/5 pełnej liczby obrotów, nie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35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30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45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40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35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30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50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35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40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30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50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35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PN-B-06714-42 [12]</w:t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</w:tc>
      </w:tr>
      <w:tr>
        <w:trPr>
          <w:trHeight w:val="159" w:hRule="atLeast"/>
        </w:trPr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7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Nasi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kliwo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ść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, %(m/m),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2,5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4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6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8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PN-B-06714-18 [6]</w:t>
            </w:r>
          </w:p>
        </w:tc>
      </w:tr>
      <w:tr>
        <w:trPr>
          <w:trHeight w:val="159" w:hRule="atLeast"/>
        </w:trPr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8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Mrozoodporno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ść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, ubytek masy po 25 cyklach zamra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ania, %(m/m),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10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10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10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PN-B-06714-19 [7]</w:t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</w:tc>
      </w:tr>
      <w:tr>
        <w:trPr>
          <w:trHeight w:val="159" w:hRule="atLeast"/>
        </w:trPr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9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 xml:space="preserve">Rozpad krzemianowy i 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elazawy ł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cznie, % (m/m),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PN-B-06714 -39 [11]</w:t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</w:tc>
      </w:tr>
      <w:tr>
        <w:trPr>
          <w:trHeight w:val="159" w:hRule="atLeast"/>
        </w:trPr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10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zwi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zków siarki w przeliczeniu na SO3, %(m/m),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4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PN-B-06714-28 [9]</w:t>
            </w:r>
          </w:p>
        </w:tc>
      </w:tr>
      <w:tr>
        <w:trPr>
          <w:trHeight w:val="159" w:hRule="atLeast"/>
        </w:trPr>
        <w:tc>
          <w:tcPr>
            <w:tcW w:w="66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11</w:t>
            </w:r>
          </w:p>
        </w:tc>
        <w:tc>
          <w:tcPr>
            <w:tcW w:w="168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Wska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ź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nik 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ci w</w:t>
            </w:r>
            <w:r>
              <w:rPr>
                <w:rFonts w:eastAsia="Calibri" w:cs=""/>
                <w:kern w:val="0"/>
                <w:szCs w:val="22"/>
                <w:vertAlign w:val="subscript"/>
                <w:lang w:val="pl-PL" w:eastAsia="en-US" w:bidi="ar-SA"/>
              </w:rPr>
              <w:t>no</w:t>
            </w:r>
            <w:r>
              <w:rPr>
                <w:rFonts w:eastAsia="TimesNewRoman" w:cs="TimesNewRoman"/>
                <w:kern w:val="0"/>
                <w:szCs w:val="22"/>
                <w:vertAlign w:val="subscript"/>
                <w:lang w:val="pl-PL" w:eastAsia="en-US" w:bidi="ar-SA"/>
              </w:rPr>
              <w:t>ś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mieszanki kruszywa, %, nie mniejszy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:</w:t>
              <w:br/>
              <w:t>a) przy zag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 xml:space="preserve">szczeniu IS </w:t>
            </w:r>
            <w:r>
              <w:rPr>
                <w:rFonts w:eastAsia="Calibri" w:cs="Symbol"/>
                <w:kern w:val="0"/>
                <w:szCs w:val="22"/>
                <w:lang w:val="pl-PL" w:eastAsia="en-US" w:bidi="ar-SA"/>
              </w:rPr>
              <w:t xml:space="preserve">³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1,00</w:t>
              <w:br/>
              <w:t>b) przy zag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 xml:space="preserve">szczeniu IS </w:t>
            </w:r>
            <w:r>
              <w:rPr>
                <w:rFonts w:eastAsia="Calibri" w:cs="Symbol"/>
                <w:kern w:val="0"/>
                <w:szCs w:val="22"/>
                <w:lang w:val="pl-PL" w:eastAsia="en-US" w:bidi="ar-SA"/>
              </w:rPr>
              <w:t xml:space="preserve">³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1,03</w:t>
            </w:r>
          </w:p>
        </w:tc>
        <w:tc>
          <w:tcPr>
            <w:tcW w:w="12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80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120</w:t>
            </w:r>
          </w:p>
        </w:tc>
        <w:tc>
          <w:tcPr>
            <w:tcW w:w="1203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60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10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80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120</w:t>
            </w:r>
          </w:p>
        </w:tc>
        <w:tc>
          <w:tcPr>
            <w:tcW w:w="12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60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109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80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120</w:t>
            </w:r>
          </w:p>
        </w:tc>
        <w:tc>
          <w:tcPr>
            <w:tcW w:w="120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60</w:t>
            </w:r>
          </w:p>
          <w:p>
            <w:pPr>
              <w:pStyle w:val="NoSpacing"/>
              <w:widowControl w:val="false"/>
              <w:suppressAutoHyphens w:val="true"/>
              <w:spacing w:before="28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-</w:t>
            </w:r>
          </w:p>
        </w:tc>
        <w:tc>
          <w:tcPr>
            <w:tcW w:w="961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28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PN-S-06102 [21]</w:t>
            </w:r>
          </w:p>
          <w:p>
            <w:pPr>
              <w:pStyle w:val="NoSpacing"/>
              <w:widowControl w:val="false"/>
              <w:suppressAutoHyphens w:val="true"/>
              <w:spacing w:before="280" w:after="0"/>
              <w:jc w:val="center"/>
              <w:rPr>
                <w:rFonts w:ascii="Calibri" w:hAnsi="Calibri" w:eastAsia="Calibri" w:cs="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</w:r>
          </w:p>
        </w:tc>
      </w:tr>
    </w:tbl>
    <w:p>
      <w:pPr>
        <w:pStyle w:val="Nagwek3"/>
        <w:spacing w:before="280" w:after="280"/>
        <w:rPr/>
      </w:pPr>
      <w:r>
        <w:rPr/>
        <w:t xml:space="preserve"> </w:t>
      </w:r>
      <w:r>
        <w:rPr/>
        <w:t>2.3.3. Woda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Nale</w:t>
      </w:r>
      <w:r>
        <w:rPr>
          <w:rFonts w:eastAsia="TimesNewRoman" w:cs="TimesNewRoman"/>
        </w:rPr>
        <w:t>ż</w:t>
      </w:r>
      <w:r>
        <w:rPr>
          <w:rFonts w:cs="Times New Roman"/>
        </w:rPr>
        <w:t>y stosowa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wod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wg PN-B-32250 [20].</w:t>
      </w:r>
    </w:p>
    <w:p>
      <w:pPr>
        <w:pStyle w:val="Nagwek1"/>
        <w:spacing w:before="280" w:after="280"/>
        <w:rPr/>
      </w:pPr>
      <w:r>
        <w:rPr/>
        <w:t>3. SPRZ</w:t>
      </w:r>
      <w:r>
        <w:rPr>
          <w:rFonts w:eastAsia="TimesNewRoman" w:cs="TimesNewRoman"/>
        </w:rPr>
        <w:t>Ę</w:t>
      </w:r>
      <w:r>
        <w:rPr/>
        <w:t>T</w:t>
      </w:r>
    </w:p>
    <w:p>
      <w:pPr>
        <w:pStyle w:val="Nagwek2"/>
        <w:spacing w:before="280" w:after="280"/>
        <w:rPr/>
      </w:pPr>
      <w:r>
        <w:rPr/>
        <w:t>3.1. Ogólne wymagania dotycz</w:t>
      </w:r>
      <w:r>
        <w:rPr>
          <w:rFonts w:eastAsia="TimesNewRoman" w:cs="TimesNewRoman"/>
        </w:rPr>
        <w:t>ą</w:t>
      </w:r>
      <w:r>
        <w:rPr/>
        <w:t>ce sprz</w:t>
      </w:r>
      <w:r>
        <w:rPr>
          <w:rFonts w:eastAsia="TimesNewRoman" w:cs="TimesNewRoman"/>
        </w:rPr>
        <w:t>ę</w:t>
      </w:r>
      <w:r>
        <w:rPr/>
        <w:t>tu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wymagania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sprz</w:t>
      </w:r>
      <w:r>
        <w:rPr>
          <w:rFonts w:eastAsia="TimesNewRoman" w:cs="TimesNewRoman"/>
        </w:rPr>
        <w:t>ę</w:t>
      </w:r>
      <w:r>
        <w:rPr>
          <w:rFonts w:cs="Times New Roman"/>
        </w:rPr>
        <w:t>tu podano w ST D-00.00. „Wymagania ogólne” pkt 3.</w:t>
      </w:r>
    </w:p>
    <w:p>
      <w:pPr>
        <w:pStyle w:val="Nagwek2"/>
        <w:spacing w:before="280" w:after="280"/>
        <w:rPr/>
      </w:pPr>
      <w:r>
        <w:rPr/>
        <w:t>3.2. Sprz</w:t>
      </w:r>
      <w:r>
        <w:rPr>
          <w:rFonts w:eastAsia="TimesNewRoman" w:cs="TimesNewRoman"/>
        </w:rPr>
        <w:t>ę</w:t>
      </w:r>
      <w:r>
        <w:rPr/>
        <w:t>t do wykonania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Wykonawca przyst</w:t>
      </w:r>
      <w:r>
        <w:rPr>
          <w:rFonts w:eastAsia="TimesNewRoman" w:cs="TimesNewRoman"/>
        </w:rPr>
        <w:t>ę</w:t>
      </w:r>
      <w:r>
        <w:rPr>
          <w:rFonts w:cs="Times New Roman"/>
        </w:rPr>
        <w:t>puj</w:t>
      </w:r>
      <w:r>
        <w:rPr>
          <w:rFonts w:eastAsia="TimesNewRoman" w:cs="TimesNewRoman"/>
        </w:rPr>
        <w:t>ą</w:t>
      </w:r>
      <w:r>
        <w:rPr>
          <w:rFonts w:cs="Times New Roman"/>
        </w:rPr>
        <w:t>cy do wykonania podbudowy z kruszyw stabilizowanych mechanicznie powinien wykaza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mo</w:t>
      </w:r>
      <w:r>
        <w:rPr>
          <w:rFonts w:eastAsia="TimesNewRoman" w:cs="TimesNewRoman"/>
        </w:rPr>
        <w:t>ż</w:t>
      </w:r>
      <w:r>
        <w:rPr>
          <w:rFonts w:cs="Times New Roman"/>
        </w:rPr>
        <w:t>liwo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korzystania z nast</w:t>
      </w:r>
      <w:r>
        <w:rPr>
          <w:rFonts w:eastAsia="TimesNewRoman" w:cs="TimesNewRoman"/>
        </w:rPr>
        <w:t>ę</w:t>
      </w:r>
      <w:r>
        <w:rPr>
          <w:rFonts w:cs="Times New Roman"/>
        </w:rPr>
        <w:t>puj</w:t>
      </w:r>
      <w:r>
        <w:rPr>
          <w:rFonts w:eastAsia="TimesNewRoman" w:cs="TimesNewRoman"/>
        </w:rPr>
        <w:t>ą</w:t>
      </w:r>
      <w:r>
        <w:rPr>
          <w:rFonts w:cs="Times New Roman"/>
        </w:rPr>
        <w:t>cego sprz</w:t>
      </w:r>
      <w:r>
        <w:rPr>
          <w:rFonts w:eastAsia="TimesNewRoman" w:cs="TimesNewRoman"/>
        </w:rPr>
        <w:t>ę</w:t>
      </w:r>
      <w:r>
        <w:rPr>
          <w:rFonts w:cs="Times New Roman"/>
        </w:rPr>
        <w:t>tu:</w:t>
      </w:r>
    </w:p>
    <w:p>
      <w:pPr>
        <w:pStyle w:val="ListParagraph"/>
        <w:numPr>
          <w:ilvl w:val="0"/>
          <w:numId w:val="1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Mieszarek do wytwarzania mieszanki, wyposa</w:t>
      </w:r>
      <w:r>
        <w:rPr>
          <w:rFonts w:eastAsia="TimesNewRoman" w:cs="TimesNewRoman"/>
        </w:rPr>
        <w:t>ż</w:t>
      </w:r>
      <w:r>
        <w:rPr>
          <w:rFonts w:cs="Times New Roman"/>
        </w:rPr>
        <w:t>onych w urz</w:t>
      </w:r>
      <w:r>
        <w:rPr>
          <w:rFonts w:eastAsia="TimesNewRoman" w:cs="TimesNewRoman"/>
        </w:rPr>
        <w:t>ą</w:t>
      </w:r>
      <w:r>
        <w:rPr>
          <w:rFonts w:cs="Times New Roman"/>
        </w:rPr>
        <w:t>dzenia dozuj</w:t>
      </w:r>
      <w:r>
        <w:rPr>
          <w:rFonts w:eastAsia="TimesNewRoman" w:cs="TimesNewRoman"/>
        </w:rPr>
        <w:t>ą</w:t>
      </w:r>
      <w:r>
        <w:rPr>
          <w:rFonts w:cs="Times New Roman"/>
        </w:rPr>
        <w:t>ce wod</w:t>
      </w:r>
      <w:r>
        <w:rPr>
          <w:rFonts w:eastAsia="TimesNewRoman" w:cs="TimesNewRoman"/>
        </w:rPr>
        <w:t>ę</w:t>
      </w:r>
      <w:r>
        <w:rPr>
          <w:rFonts w:cs="Times New Roman"/>
        </w:rPr>
        <w:t>. Mieszarki powinny zapewni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wytworzenie jednorodnej mieszanki o 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 optymalnej,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Równiarek albo układarek do rozkładania mieszanki,</w:t>
      </w:r>
    </w:p>
    <w:p>
      <w:pPr>
        <w:pStyle w:val="ListParagraph"/>
        <w:numPr>
          <w:ilvl w:val="0"/>
          <w:numId w:val="1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Walców ogumionych i stalowych wibracyjnych lub statycznych do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szczania. W miejscach trudno dost</w:t>
      </w:r>
      <w:r>
        <w:rPr>
          <w:rFonts w:eastAsia="TimesNewRoman" w:cs="TimesNewRoman"/>
        </w:rPr>
        <w:t>ę</w:t>
      </w:r>
      <w:r>
        <w:rPr>
          <w:rFonts w:cs="Times New Roman"/>
        </w:rPr>
        <w:t>pnych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stosowane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szczarki płytowe, ubijaki mechaniczne lub małe walce wibracyjne.</w:t>
      </w:r>
    </w:p>
    <w:p>
      <w:pPr>
        <w:pStyle w:val="Nagwek1"/>
        <w:spacing w:before="280" w:after="280"/>
        <w:rPr/>
      </w:pPr>
      <w:r>
        <w:rPr/>
        <w:t>4. TRANSPORT</w:t>
      </w:r>
    </w:p>
    <w:p>
      <w:pPr>
        <w:pStyle w:val="Nagwek2"/>
        <w:spacing w:before="280" w:after="280"/>
        <w:rPr/>
      </w:pPr>
      <w:r>
        <w:rPr/>
        <w:t>4.1. Ogólne wymagania dotycz</w:t>
      </w:r>
      <w:r>
        <w:rPr>
          <w:rFonts w:eastAsia="TimesNewRoman" w:cs="TimesNewRoman"/>
        </w:rPr>
        <w:t>ą</w:t>
      </w:r>
      <w:r>
        <w:rPr/>
        <w:t>ce transportu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wymagania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transportu podano w ST D-00.00. „Wymagania ogólne” pkt 4.</w:t>
      </w:r>
    </w:p>
    <w:p>
      <w:pPr>
        <w:pStyle w:val="Nagwek2"/>
        <w:spacing w:before="280" w:after="280"/>
        <w:rPr/>
      </w:pPr>
      <w:r>
        <w:rPr/>
        <w:t>4.2. Transport materiałów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Kruszywa mo</w:t>
      </w:r>
      <w:r>
        <w:rPr>
          <w:rFonts w:eastAsia="TimesNewRoman" w:cs="TimesNewRoman"/>
        </w:rPr>
        <w:t>ż</w:t>
      </w:r>
      <w:r>
        <w:rPr>
          <w:rFonts w:cs="Times New Roman"/>
        </w:rPr>
        <w:t>na przewozi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dowolnymi </w:t>
      </w:r>
      <w:r>
        <w:rPr>
          <w:rFonts w:eastAsia="TimesNewRoman" w:cs="TimesNewRoman"/>
        </w:rPr>
        <w:t>ś</w:t>
      </w:r>
      <w:r>
        <w:rPr>
          <w:rFonts w:cs="Times New Roman"/>
        </w:rPr>
        <w:t>rodkami transportu w warunkach zabezpieczaj</w:t>
      </w:r>
      <w:r>
        <w:rPr>
          <w:rFonts w:eastAsia="TimesNewRoman" w:cs="TimesNewRoman"/>
        </w:rPr>
        <w:t>ą</w:t>
      </w:r>
      <w:r>
        <w:rPr>
          <w:rFonts w:cs="Times New Roman"/>
        </w:rPr>
        <w:t xml:space="preserve">cych je przed zanieczyszczeniem, zmieszaniem z innymi materiałami, nadmiernym wysuszeniem i zawilgoceniem.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Transport cementu powinien odbywa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zgodnie z BN-88/6731-08 [24]. Transport pozostałych materiałów powinien odbywa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zgodnie z wymaganiami norm przedmiotowych.</w:t>
      </w:r>
    </w:p>
    <w:p>
      <w:pPr>
        <w:pStyle w:val="Nagwek1"/>
        <w:spacing w:before="280" w:after="280"/>
        <w:rPr/>
      </w:pPr>
      <w:r>
        <w:rPr/>
        <w:t>5. WYKONANIE ROBÓT</w:t>
      </w:r>
    </w:p>
    <w:p>
      <w:pPr>
        <w:pStyle w:val="Nagwek2"/>
        <w:spacing w:before="280" w:after="280"/>
        <w:rPr/>
      </w:pPr>
      <w:r>
        <w:rPr/>
        <w:t>5.1. Ogólne zasady wykonania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zasady wykonania robót podano w ST D-00.00. „Wymagania ogólne” pkt 5.</w:t>
      </w:r>
    </w:p>
    <w:p>
      <w:pPr>
        <w:pStyle w:val="Nagwek2"/>
        <w:spacing w:before="280" w:after="280"/>
        <w:rPr/>
      </w:pPr>
      <w:r>
        <w:rPr/>
        <w:t>5.2. Przygotowanie podło</w:t>
      </w:r>
      <w:r>
        <w:rPr>
          <w:rFonts w:eastAsia="TimesNewRoman" w:cs="TimesNewRoman"/>
        </w:rPr>
        <w:t>ż</w:t>
      </w:r>
      <w:r>
        <w:rPr/>
        <w:t>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Podło</w:t>
      </w:r>
      <w:r>
        <w:rPr>
          <w:rFonts w:eastAsia="TimesNewRoman" w:cs="TimesNewRoman"/>
        </w:rPr>
        <w:t>ż</w:t>
      </w:r>
      <w:r>
        <w:rPr>
          <w:rFonts w:cs="Times New Roman"/>
        </w:rPr>
        <w:t>e pod 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powinno spełnia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wymagania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lone w ST „Koryto wraz z profilowaniem i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szczeniem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a”. Podbudowa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uło</w:t>
      </w:r>
      <w:r>
        <w:rPr>
          <w:rFonts w:eastAsia="TimesNewRoman" w:cs="TimesNewRoman"/>
        </w:rPr>
        <w:t>ż</w:t>
      </w:r>
      <w:r>
        <w:rPr>
          <w:rFonts w:cs="Times New Roman"/>
        </w:rPr>
        <w:t>ona na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u zapewniaj</w:t>
      </w:r>
      <w:r>
        <w:rPr>
          <w:rFonts w:eastAsia="TimesNewRoman" w:cs="TimesNewRoman"/>
        </w:rPr>
        <w:t>ą</w:t>
      </w:r>
      <w:r>
        <w:rPr>
          <w:rFonts w:cs="Times New Roman"/>
        </w:rPr>
        <w:t>cym nieprzenikanie drobnych cz</w:t>
      </w:r>
      <w:r>
        <w:rPr>
          <w:rFonts w:eastAsia="TimesNewRoman" w:cs="TimesNewRoman"/>
        </w:rPr>
        <w:t>ą</w:t>
      </w:r>
      <w:r>
        <w:rPr>
          <w:rFonts w:cs="Times New Roman"/>
        </w:rPr>
        <w:t>stek gruntu do podbudowy. Warunek nieprzenikania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sprawdzi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wzorem:</w:t>
      </w:r>
    </w:p>
    <w:tbl>
      <w:tblPr>
        <w:tblStyle w:val="Tabela-Siatka"/>
        <w:tblW w:w="141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427"/>
        <w:gridCol w:w="425"/>
      </w:tblGrid>
      <w:tr>
        <w:trPr/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</w:t>
            </w:r>
            <w:r>
              <w:rPr>
                <w:rFonts w:eastAsia="Calibri" w:cs="Times New Roman"/>
                <w:kern w:val="0"/>
                <w:szCs w:val="22"/>
                <w:vertAlign w:val="subscript"/>
                <w:lang w:val="pl-PL" w:eastAsia="en-US" w:bidi="ar-SA"/>
              </w:rPr>
              <w:t>15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635" cy="19050"/>
                      <wp:effectExtent l="0" t="0" r="0" b="0"/>
                      <wp:docPr id="2" name="Kształt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1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100000</wp14:pctWidth>
                      </wp14:sizeRelH>
                    </wp:inline>
                  </w:drawing>
                </mc:Choice>
                <mc:Fallback>
                  <w:pict>
                    <v:rect id="shape_0" ID="Kształt1" path="m0,0l-2147483645,0l-2147483645,-2147483646l0,-2147483646xe" fillcolor="#a0a0a0" stroked="f" o:allowincell="f" style="position:absolute;margin-left:0pt;margin-top:-1.55pt;width:0pt;height:1.45pt;mso-wrap-style:none;v-text-anchor:middle;mso-position-vertical:top">
                      <v:fill o:detectmouseclick="t" type="solid" color2="#5f5f5f"/>
                      <v:stroke color="#3465a4" joinstyle="round" endcap="flat"/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≤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5</w:t>
            </w:r>
          </w:p>
        </w:tc>
      </w:tr>
      <w:tr>
        <w:trPr/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</w:t>
            </w:r>
            <w:r>
              <w:rPr>
                <w:rFonts w:eastAsia="Calibri" w:cs="Times New Roman"/>
                <w:kern w:val="0"/>
                <w:szCs w:val="22"/>
                <w:vertAlign w:val="subscript"/>
                <w:lang w:val="pl-PL" w:eastAsia="en-US" w:bidi="ar-SA"/>
              </w:rPr>
              <w:t>85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ListParagraph"/>
        <w:numPr>
          <w:ilvl w:val="0"/>
          <w:numId w:val="2"/>
        </w:numPr>
        <w:spacing w:before="280" w:after="280"/>
        <w:contextualSpacing/>
        <w:rPr>
          <w:rFonts w:cs="Times New Roman"/>
          <w:iCs/>
        </w:rPr>
      </w:pPr>
      <w:r>
        <w:rPr>
          <w:rFonts w:cs="Times New Roman"/>
          <w:iCs/>
        </w:rPr>
      </w:r>
    </w:p>
    <w:p>
      <w:pPr>
        <w:pStyle w:val="Normal"/>
        <w:spacing w:before="280" w:after="280"/>
        <w:rPr>
          <w:rFonts w:cs="Times New Roman"/>
          <w:iCs/>
        </w:rPr>
      </w:pPr>
      <w:r>
        <w:rPr>
          <w:rFonts w:cs="Times New Roman"/>
          <w:iCs/>
        </w:rPr>
        <w:t>Gdzie:</w:t>
      </w:r>
    </w:p>
    <w:p>
      <w:pPr>
        <w:pStyle w:val="Normal"/>
        <w:spacing w:before="280" w:after="280"/>
        <w:ind w:left="567" w:hanging="0"/>
        <w:rPr>
          <w:rFonts w:cs="Times New Roman"/>
        </w:rPr>
      </w:pPr>
      <w:r>
        <w:rPr>
          <w:rFonts w:cs="Times New Roman"/>
          <w:i/>
          <w:iCs/>
        </w:rPr>
        <w:t>D</w:t>
      </w:r>
      <w:r>
        <w:rPr>
          <w:rFonts w:cs="Times New Roman"/>
          <w:vertAlign w:val="subscript"/>
        </w:rPr>
        <w:t>15</w:t>
      </w:r>
      <w:r>
        <w:rPr>
          <w:rFonts w:cs="Times New Roman"/>
        </w:rPr>
        <w:t xml:space="preserve"> - wymiar boku oczka sita, przez które przechodzi 15% ziarn warstwy podbudowy lub warstwy ods</w:t>
      </w:r>
      <w:r>
        <w:rPr>
          <w:rFonts w:eastAsia="TimesNewRoman" w:cs="TimesNewRoman"/>
        </w:rPr>
        <w:t>ą</w:t>
      </w:r>
      <w:r>
        <w:rPr>
          <w:rFonts w:cs="Times New Roman"/>
        </w:rPr>
        <w:t>czaj</w:t>
      </w:r>
      <w:r>
        <w:rPr>
          <w:rFonts w:eastAsia="TimesNewRoman" w:cs="TimesNewRoman"/>
        </w:rPr>
        <w:t>ą</w:t>
      </w:r>
      <w:r>
        <w:rPr>
          <w:rFonts w:cs="Times New Roman"/>
        </w:rPr>
        <w:t>cej, w milimetrach,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  <w:i/>
          <w:iCs/>
        </w:rPr>
        <w:t>d</w:t>
      </w:r>
      <w:r>
        <w:rPr>
          <w:rFonts w:cs="Times New Roman"/>
          <w:vertAlign w:val="subscript"/>
        </w:rPr>
        <w:t>85</w:t>
      </w:r>
      <w:r>
        <w:rPr>
          <w:rFonts w:cs="Times New Roman"/>
        </w:rPr>
        <w:t xml:space="preserve"> - wymiar boku oczka sita, przez które przechodzi 85% ziarn gruntu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a, w milimetrach.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Je</w:t>
      </w:r>
      <w:r>
        <w:rPr>
          <w:rFonts w:eastAsia="TimesNewRoman" w:cs="TimesNewRoman"/>
        </w:rPr>
        <w:t>ż</w:t>
      </w:r>
      <w:r>
        <w:rPr>
          <w:rFonts w:cs="Times New Roman"/>
        </w:rPr>
        <w:t>eli warunek (1)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spełniony,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na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u uło</w:t>
      </w:r>
      <w:r>
        <w:rPr>
          <w:rFonts w:eastAsia="TimesNewRoman" w:cs="TimesNewRoman"/>
        </w:rPr>
        <w:t>ż</w:t>
      </w:r>
      <w:r>
        <w:rPr>
          <w:rFonts w:cs="Times New Roman"/>
        </w:rPr>
        <w:t>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warstw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odcinaj</w:t>
      </w:r>
      <w:r>
        <w:rPr>
          <w:rFonts w:eastAsia="TimesNewRoman" w:cs="TimesNewRoman"/>
        </w:rPr>
        <w:t>ą</w:t>
      </w:r>
      <w:r>
        <w:rPr>
          <w:rFonts w:cs="Times New Roman"/>
        </w:rPr>
        <w:t>c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lub odpowiednio dobran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geowłóknin</w:t>
      </w:r>
      <w:r>
        <w:rPr>
          <w:rFonts w:eastAsia="TimesNewRoman" w:cs="TimesNewRoman"/>
        </w:rPr>
        <w:t>ę</w:t>
      </w:r>
      <w:r>
        <w:rPr>
          <w:rFonts w:cs="Times New Roman"/>
        </w:rPr>
        <w:t>. Ochronne 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ciwo</w:t>
      </w:r>
      <w:r>
        <w:rPr>
          <w:rFonts w:eastAsia="TimesNewRoman" w:cs="TimesNewRoman"/>
        </w:rPr>
        <w:t>ś</w:t>
      </w:r>
      <w:r>
        <w:rPr>
          <w:rFonts w:cs="Times New Roman"/>
        </w:rPr>
        <w:t>ci geowłókniny, przeciw przenikaniu drobnych cz</w:t>
      </w:r>
      <w:r>
        <w:rPr>
          <w:rFonts w:eastAsia="TimesNewRoman" w:cs="TimesNewRoman"/>
        </w:rPr>
        <w:t>ą</w:t>
      </w:r>
      <w:r>
        <w:rPr>
          <w:rFonts w:cs="Times New Roman"/>
        </w:rPr>
        <w:t>stek gruntu, wyznacza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 warunku:</w:t>
      </w:r>
    </w:p>
    <w:tbl>
      <w:tblPr>
        <w:tblStyle w:val="Tabela-Siatka"/>
        <w:tblW w:w="13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7"/>
        <w:gridCol w:w="283"/>
        <w:gridCol w:w="514"/>
      </w:tblGrid>
      <w:tr>
        <w:trPr/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</w:t>
            </w:r>
            <w:r>
              <w:rPr>
                <w:rFonts w:eastAsia="Calibri" w:cs="Times New Roman"/>
                <w:kern w:val="0"/>
                <w:szCs w:val="22"/>
                <w:vertAlign w:val="subscript"/>
                <w:lang w:val="pl-PL" w:eastAsia="en-US" w:bidi="ar-SA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635" cy="19050"/>
                      <wp:effectExtent l="0" t="0" r="0" b="0"/>
                      <wp:docPr id="3" name="Kształt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1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100000</wp14:pctWidth>
                      </wp14:sizeRelH>
                    </wp:inline>
                  </w:drawing>
                </mc:Choice>
                <mc:Fallback>
                  <w:pict>
                    <v:rect id="shape_0" ID="Kształt2" path="m0,0l-2147483645,0l-2147483645,-2147483646l0,-2147483646xe" fillcolor="#a0a0a0" stroked="f" o:allowincell="f" style="position:absolute;margin-left:0pt;margin-top:-1.55pt;width:0pt;height:1.45pt;mso-wrap-style:none;v-text-anchor:middle;mso-position-vertical:top">
                      <v:fill o:detectmouseclick="t" type="solid" color2="#5f5f5f"/>
                      <v:stroke color="#3465a4" joinstyle="round" endcap="flat"/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≤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1,2</w:t>
            </w:r>
          </w:p>
        </w:tc>
      </w:tr>
      <w:tr>
        <w:trPr/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O</w:t>
            </w:r>
            <w:r>
              <w:rPr>
                <w:rFonts w:eastAsia="Calibri" w:cs="Times New Roman"/>
                <w:kern w:val="0"/>
                <w:szCs w:val="22"/>
                <w:vertAlign w:val="subscript"/>
                <w:lang w:val="pl-PL" w:eastAsia="en-US" w:bidi="ar-SA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(2)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 którym: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  <w:i/>
          <w:iCs/>
        </w:rPr>
        <w:t>d</w:t>
      </w:r>
      <w:r>
        <w:rPr>
          <w:rFonts w:cs="Times New Roman"/>
          <w:vertAlign w:val="subscript"/>
        </w:rPr>
        <w:t>50</w:t>
      </w:r>
      <w:r>
        <w:rPr>
          <w:rFonts w:cs="Times New Roman"/>
        </w:rPr>
        <w:t xml:space="preserve"> - wymiar boku oczka sita, przez które przechodzi 50 % ziarn gruntu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a, w milimetrach,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  <w:i/>
          <w:iCs/>
        </w:rPr>
        <w:t>O</w:t>
      </w:r>
      <w:r>
        <w:rPr>
          <w:rFonts w:cs="Times New Roman"/>
          <w:vertAlign w:val="subscript"/>
        </w:rPr>
        <w:t>90</w:t>
      </w:r>
      <w:r>
        <w:rPr>
          <w:rFonts w:cs="Times New Roman"/>
        </w:rPr>
        <w:t xml:space="preserve"> - umowna </w:t>
      </w:r>
      <w:r>
        <w:rPr>
          <w:rFonts w:eastAsia="TimesNewRoman" w:cs="TimesNewRoman"/>
        </w:rPr>
        <w:t>ś</w:t>
      </w:r>
      <w:r>
        <w:rPr>
          <w:rFonts w:cs="Times New Roman"/>
        </w:rPr>
        <w:t>rednica porów geowłókniny odpowiadaj</w:t>
      </w:r>
      <w:r>
        <w:rPr>
          <w:rFonts w:eastAsia="TimesNewRoman" w:cs="TimesNewRoman"/>
        </w:rPr>
        <w:t>ą</w:t>
      </w:r>
      <w:r>
        <w:rPr>
          <w:rFonts w:cs="Times New Roman"/>
        </w:rPr>
        <w:t>ca wymiarom frakcji gruntu zatrzymuj</w:t>
      </w:r>
      <w:r>
        <w:rPr>
          <w:rFonts w:eastAsia="TimesNewRoman" w:cs="TimesNewRoman"/>
        </w:rPr>
        <w:t>ą</w:t>
      </w:r>
      <w:r>
        <w:rPr>
          <w:rFonts w:cs="Times New Roman"/>
        </w:rPr>
        <w:t>ca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na geowłókninie w ilo</w:t>
      </w:r>
      <w:r>
        <w:rPr>
          <w:rFonts w:eastAsia="TimesNewRoman" w:cs="TimesNewRoman"/>
        </w:rPr>
        <w:t>ś</w:t>
      </w:r>
      <w:r>
        <w:rPr>
          <w:rFonts w:cs="Times New Roman"/>
        </w:rPr>
        <w:t>ci 90% (m/m); warto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parametru 090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podawana przez producenta geowłókniny.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Paliki lub szpilki do prawidłowego ukształtowania podbudowy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wcze</w:t>
      </w:r>
      <w:r>
        <w:rPr>
          <w:rFonts w:eastAsia="TimesNewRoman" w:cs="TimesNewRoman"/>
        </w:rPr>
        <w:t>ś</w:t>
      </w:r>
      <w:r>
        <w:rPr>
          <w:rFonts w:cs="Times New Roman"/>
        </w:rPr>
        <w:t>niej przygotowane. Paliki lub szpilki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ustawione w osi drogi i w rz</w:t>
      </w:r>
      <w:r>
        <w:rPr>
          <w:rFonts w:eastAsia="TimesNewRoman" w:cs="TimesNewRoman"/>
        </w:rPr>
        <w:t>ę</w:t>
      </w:r>
      <w:r>
        <w:rPr>
          <w:rFonts w:cs="Times New Roman"/>
        </w:rPr>
        <w:t>dach równoległych do osi drogi, lub w inny sposób zaakceptowany przez In</w:t>
      </w:r>
      <w:r>
        <w:rPr>
          <w:rFonts w:eastAsia="TimesNewRoman" w:cs="TimesNewRoman"/>
        </w:rPr>
        <w:t>ż</w:t>
      </w:r>
      <w:r>
        <w:rPr>
          <w:rFonts w:cs="Times New Roman"/>
        </w:rPr>
        <w:t xml:space="preserve">yniera.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Rozmieszczenie palików lub szpilek powinno umo</w:t>
      </w:r>
      <w:r>
        <w:rPr>
          <w:rFonts w:eastAsia="TimesNewRoman" w:cs="TimesNewRoman"/>
        </w:rPr>
        <w:t>ż</w:t>
      </w:r>
      <w:r>
        <w:rPr>
          <w:rFonts w:cs="Times New Roman"/>
        </w:rPr>
        <w:t>liwia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naci</w:t>
      </w:r>
      <w:r>
        <w:rPr>
          <w:rFonts w:eastAsia="TimesNewRoman" w:cs="TimesNewRoman"/>
        </w:rPr>
        <w:t>ą</w:t>
      </w:r>
      <w:r>
        <w:rPr>
          <w:rFonts w:cs="Times New Roman"/>
        </w:rPr>
        <w:t>gni</w:t>
      </w:r>
      <w:r>
        <w:rPr>
          <w:rFonts w:eastAsia="TimesNewRoman" w:cs="TimesNewRoman"/>
        </w:rPr>
        <w:t>ę</w:t>
      </w:r>
      <w:r>
        <w:rPr>
          <w:rFonts w:cs="Times New Roman"/>
        </w:rPr>
        <w:t>cie sznurków lub linek do wytyczenia robót w odst</w:t>
      </w:r>
      <w:r>
        <w:rPr>
          <w:rFonts w:eastAsia="TimesNewRoman" w:cs="TimesNewRoman"/>
        </w:rPr>
        <w:t>ę</w:t>
      </w:r>
      <w:r>
        <w:rPr>
          <w:rFonts w:cs="Times New Roman"/>
        </w:rPr>
        <w:t>pach nie wi</w:t>
      </w:r>
      <w:r>
        <w:rPr>
          <w:rFonts w:eastAsia="TimesNewRoman" w:cs="TimesNewRoman"/>
        </w:rPr>
        <w:t>ę</w:t>
      </w:r>
      <w:r>
        <w:rPr>
          <w:rFonts w:cs="Times New Roman"/>
        </w:rPr>
        <w:t>kszych ni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>co 10 m.</w:t>
      </w:r>
    </w:p>
    <w:p>
      <w:pPr>
        <w:pStyle w:val="Nagwek2"/>
        <w:spacing w:before="280" w:after="280"/>
        <w:rPr/>
      </w:pPr>
      <w:r>
        <w:rPr/>
        <w:t>5.3. Wytwarzanie mieszanki kruszywa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Mieszank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 xml:space="preserve">kruszywa o 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  <w:r>
        <w:rPr>
          <w:rFonts w:eastAsia="TimesNewRoman" w:cs="TimesNewRoman"/>
        </w:rPr>
        <w:t>ś</w:t>
      </w:r>
      <w:r>
        <w:rPr>
          <w:rFonts w:cs="Times New Roman"/>
        </w:rPr>
        <w:t>le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lonym uziarnieniu i 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 optymalnej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wytwarza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 mieszarkach gwarantuj</w:t>
      </w:r>
      <w:r>
        <w:rPr>
          <w:rFonts w:eastAsia="TimesNewRoman" w:cs="TimesNewRoman"/>
        </w:rPr>
        <w:t>ą</w:t>
      </w:r>
      <w:r>
        <w:rPr>
          <w:rFonts w:cs="Times New Roman"/>
        </w:rPr>
        <w:t>cych otrzymanie jednorodnej mieszanki. Ze wzgl</w:t>
      </w:r>
      <w:r>
        <w:rPr>
          <w:rFonts w:eastAsia="TimesNewRoman" w:cs="TimesNewRoman"/>
        </w:rPr>
        <w:t>ę</w:t>
      </w:r>
      <w:r>
        <w:rPr>
          <w:rFonts w:cs="Times New Roman"/>
        </w:rPr>
        <w:t>du na konieczno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zapewnienia jednorodno</w:t>
      </w:r>
      <w:r>
        <w:rPr>
          <w:rFonts w:eastAsia="TimesNewRoman" w:cs="TimesNewRoman"/>
        </w:rPr>
        <w:t>ś</w:t>
      </w:r>
      <w:r>
        <w:rPr>
          <w:rFonts w:cs="Times New Roman"/>
        </w:rPr>
        <w:t>ci nie dopuszcza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 xml:space="preserve">wytwarzania mieszanki przez mieszanie poszczególnych frakcji na drodze.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Mieszanka po wyprodukowaniu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od razu transportowana na miejsce wbudowania w taki sposób, aby nie uległa rozsegregowaniu i wysychaniu. </w:t>
      </w:r>
    </w:p>
    <w:p>
      <w:pPr>
        <w:pStyle w:val="Nagwek2"/>
        <w:spacing w:before="280" w:after="280"/>
        <w:rPr/>
      </w:pPr>
      <w:r>
        <w:rPr/>
        <w:t>5.4. Wbudowywanie i zag</w:t>
      </w:r>
      <w:r>
        <w:rPr>
          <w:rFonts w:eastAsia="TimesNewRoman" w:cs="TimesNewRoman"/>
        </w:rPr>
        <w:t>ę</w:t>
      </w:r>
      <w:r>
        <w:rPr/>
        <w:t xml:space="preserve">szczanie mieszanki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Mieszanka kruszywa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rozkładana w warstwie o jednakowej grubo</w:t>
      </w:r>
      <w:r>
        <w:rPr>
          <w:rFonts w:eastAsia="TimesNewRoman" w:cs="TimesNewRoman"/>
        </w:rPr>
        <w:t>ś</w:t>
      </w:r>
      <w:r>
        <w:rPr>
          <w:rFonts w:cs="Times New Roman"/>
        </w:rPr>
        <w:t>ci, takiej, aby jej ostateczna grubo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szczeniu była równa grubo</w:t>
      </w:r>
      <w:r>
        <w:rPr>
          <w:rFonts w:eastAsia="TimesNewRoman" w:cs="TimesNewRoman"/>
        </w:rPr>
        <w:t>ś</w:t>
      </w:r>
      <w:r>
        <w:rPr>
          <w:rFonts w:cs="Times New Roman"/>
        </w:rPr>
        <w:t xml:space="preserve">ci projektowanej.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Grubo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pojedynczo układanej warstwy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przekracza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20 cm po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szczeniu. Warstwa podbudowy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rozło</w:t>
      </w:r>
      <w:r>
        <w:rPr>
          <w:rFonts w:eastAsia="TimesNewRoman" w:cs="TimesNewRoman"/>
        </w:rPr>
        <w:t>ż</w:t>
      </w:r>
      <w:r>
        <w:rPr>
          <w:rFonts w:cs="Times New Roman"/>
        </w:rPr>
        <w:t>ona w sposób zapewniaj</w:t>
      </w:r>
      <w:r>
        <w:rPr>
          <w:rFonts w:eastAsia="TimesNewRoman" w:cs="TimesNewRoman"/>
        </w:rPr>
        <w:t>ą</w:t>
      </w:r>
      <w:r>
        <w:rPr>
          <w:rFonts w:cs="Times New Roman"/>
        </w:rPr>
        <w:t>cy osi</w:t>
      </w:r>
      <w:r>
        <w:rPr>
          <w:rFonts w:eastAsia="TimesNewRoman" w:cs="TimesNewRoman"/>
        </w:rPr>
        <w:t>ą</w:t>
      </w:r>
      <w:r>
        <w:rPr>
          <w:rFonts w:cs="Times New Roman"/>
        </w:rPr>
        <w:t>gni</w:t>
      </w:r>
      <w:r>
        <w:rPr>
          <w:rFonts w:eastAsia="TimesNewRoman" w:cs="TimesNewRoman"/>
        </w:rPr>
        <w:t>ę</w:t>
      </w:r>
      <w:r>
        <w:rPr>
          <w:rFonts w:cs="Times New Roman"/>
        </w:rPr>
        <w:t>cie wymaganych spadków i rz</w:t>
      </w:r>
      <w:r>
        <w:rPr>
          <w:rFonts w:eastAsia="TimesNewRoman" w:cs="TimesNewRoman"/>
        </w:rPr>
        <w:t>ę</w:t>
      </w:r>
      <w:r>
        <w:rPr>
          <w:rFonts w:cs="Times New Roman"/>
        </w:rPr>
        <w:t>dnych wysoko</w:t>
      </w:r>
      <w:r>
        <w:rPr>
          <w:rFonts w:eastAsia="TimesNewRoman" w:cs="TimesNewRoman"/>
        </w:rPr>
        <w:t>ś</w:t>
      </w:r>
      <w:r>
        <w:rPr>
          <w:rFonts w:cs="Times New Roman"/>
        </w:rPr>
        <w:t>ciowych.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podbudowa składa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 wi</w:t>
      </w:r>
      <w:r>
        <w:rPr>
          <w:rFonts w:eastAsia="TimesNewRoman" w:cs="TimesNewRoman"/>
        </w:rPr>
        <w:t>ę</w:t>
      </w:r>
      <w:r>
        <w:rPr>
          <w:rFonts w:cs="Times New Roman"/>
        </w:rPr>
        <w:t>cej ni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>jednej warstwy kruszywa, to ka</w:t>
      </w:r>
      <w:r>
        <w:rPr>
          <w:rFonts w:eastAsia="TimesNewRoman" w:cs="TimesNewRoman"/>
        </w:rPr>
        <w:t>ż</w:t>
      </w:r>
      <w:r>
        <w:rPr>
          <w:rFonts w:cs="Times New Roman"/>
        </w:rPr>
        <w:t>da warstwa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wyprofilowana i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szczona z zachowaniem wymaganych spadków i rz</w:t>
      </w:r>
      <w:r>
        <w:rPr>
          <w:rFonts w:eastAsia="TimesNewRoman" w:cs="TimesNewRoman"/>
        </w:rPr>
        <w:t>ę</w:t>
      </w:r>
      <w:r>
        <w:rPr>
          <w:rFonts w:cs="Times New Roman"/>
        </w:rPr>
        <w:t>dnych wysoko</w:t>
      </w:r>
      <w:r>
        <w:rPr>
          <w:rFonts w:eastAsia="TimesNewRoman" w:cs="TimesNewRoman"/>
        </w:rPr>
        <w:t>ś</w:t>
      </w:r>
      <w:r>
        <w:rPr>
          <w:rFonts w:cs="Times New Roman"/>
        </w:rPr>
        <w:t xml:space="preserve">ciowych.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Rozpocz</w:t>
      </w:r>
      <w:r>
        <w:rPr>
          <w:rFonts w:eastAsia="TimesNewRoman" w:cs="TimesNewRoman"/>
        </w:rPr>
        <w:t>ę</w:t>
      </w:r>
      <w:r>
        <w:rPr>
          <w:rFonts w:cs="Times New Roman"/>
        </w:rPr>
        <w:t>cie budowy ka</w:t>
      </w:r>
      <w:r>
        <w:rPr>
          <w:rFonts w:eastAsia="TimesNewRoman" w:cs="TimesNewRoman"/>
        </w:rPr>
        <w:t>ż</w:t>
      </w:r>
      <w:r>
        <w:rPr>
          <w:rFonts w:cs="Times New Roman"/>
        </w:rPr>
        <w:t>dej nast</w:t>
      </w:r>
      <w:r>
        <w:rPr>
          <w:rFonts w:eastAsia="TimesNewRoman" w:cs="TimesNewRoman"/>
        </w:rPr>
        <w:t>ę</w:t>
      </w:r>
      <w:r>
        <w:rPr>
          <w:rFonts w:cs="Times New Roman"/>
        </w:rPr>
        <w:t>pnej warstwy mo</w:t>
      </w:r>
      <w:r>
        <w:rPr>
          <w:rFonts w:eastAsia="TimesNewRoman" w:cs="TimesNewRoman"/>
        </w:rPr>
        <w:t>ż</w:t>
      </w:r>
      <w:r>
        <w:rPr>
          <w:rFonts w:cs="Times New Roman"/>
        </w:rPr>
        <w:t>e nast</w:t>
      </w:r>
      <w:r>
        <w:rPr>
          <w:rFonts w:eastAsia="TimesNewRoman" w:cs="TimesNewRoman"/>
        </w:rPr>
        <w:t>ą</w:t>
      </w:r>
      <w:r>
        <w:rPr>
          <w:rFonts w:cs="Times New Roman"/>
        </w:rPr>
        <w:t>pi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po odbiorze poprzedniej warstwy przez In</w:t>
      </w:r>
      <w:r>
        <w:rPr>
          <w:rFonts w:eastAsia="TimesNewRoman" w:cs="TimesNewRoman"/>
        </w:rPr>
        <w:t>ż</w:t>
      </w:r>
      <w:r>
        <w:rPr>
          <w:rFonts w:cs="Times New Roman"/>
        </w:rPr>
        <w:t xml:space="preserve">yniera.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Wilgotno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mieszanki kruszywa podczas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szczania powinna odpowiada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 optymalnej, okre</w:t>
      </w:r>
      <w:r>
        <w:rPr>
          <w:rFonts w:eastAsia="TimesNewRoman" w:cs="TimesNewRoman"/>
        </w:rPr>
        <w:t>ś</w:t>
      </w:r>
      <w:r>
        <w:rPr>
          <w:rFonts w:cs="Times New Roman"/>
        </w:rPr>
        <w:t xml:space="preserve">lonej według próby Proctora, zgodnie z PN-B-04481 [1] (metoda II).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Materiał nadmiernie nawilgocony, powinien zosta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osuszony przez mieszanie i napowietrzanie.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wilgotno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mieszanki kruszywa jest ni</w:t>
      </w:r>
      <w:r>
        <w:rPr>
          <w:rFonts w:eastAsia="TimesNewRoman" w:cs="TimesNewRoman"/>
        </w:rPr>
        <w:t>ż</w:t>
      </w:r>
      <w:r>
        <w:rPr>
          <w:rFonts w:cs="Times New Roman"/>
        </w:rPr>
        <w:t>sza od optymalnej o 20% jej 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ci, mieszanka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zwil</w:t>
      </w:r>
      <w:r>
        <w:rPr>
          <w:rFonts w:eastAsia="TimesNewRoman" w:cs="TimesNewRoman"/>
        </w:rPr>
        <w:t>ż</w:t>
      </w:r>
      <w:r>
        <w:rPr>
          <w:rFonts w:cs="Times New Roman"/>
        </w:rPr>
        <w:t>ona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ilo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 xml:space="preserve">wody i równomiernie wymieszana.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 przypadku, gdy wilgotno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mieszanki kruszywa jest wy</w:t>
      </w:r>
      <w:r>
        <w:rPr>
          <w:rFonts w:eastAsia="TimesNewRoman" w:cs="TimesNewRoman"/>
        </w:rPr>
        <w:t>ż</w:t>
      </w:r>
      <w:r>
        <w:rPr>
          <w:rFonts w:cs="Times New Roman"/>
        </w:rPr>
        <w:t>sza od optymalnej o 10% jej 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ci, mieszank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nale</w:t>
      </w:r>
      <w:r>
        <w:rPr>
          <w:rFonts w:eastAsia="TimesNewRoman" w:cs="TimesNewRoman"/>
        </w:rPr>
        <w:t>ż</w:t>
      </w:r>
      <w:r>
        <w:rPr>
          <w:rFonts w:cs="Times New Roman"/>
        </w:rPr>
        <w:t>y osuszy</w:t>
      </w:r>
      <w:r>
        <w:rPr>
          <w:rFonts w:eastAsia="TimesNewRoman" w:cs="TimesNewRoman"/>
        </w:rPr>
        <w:t>ć</w:t>
      </w:r>
      <w:r>
        <w:rPr>
          <w:rFonts w:cs="Times New Roman"/>
        </w:rPr>
        <w:t>. Wska</w:t>
      </w:r>
      <w:r>
        <w:rPr>
          <w:rFonts w:eastAsia="TimesNewRoman" w:cs="TimesNewRoman"/>
        </w:rPr>
        <w:t>ź</w:t>
      </w:r>
      <w:r>
        <w:rPr>
          <w:rFonts w:cs="Times New Roman"/>
        </w:rPr>
        <w:t>nik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szczenia podbudowy wg BN-77/8931-12 [29] powinien odpowiada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przyj</w:t>
      </w:r>
      <w:r>
        <w:rPr>
          <w:rFonts w:eastAsia="TimesNewRoman" w:cs="TimesNewRoman"/>
        </w:rPr>
        <w:t>ę</w:t>
      </w:r>
      <w:r>
        <w:rPr>
          <w:rFonts w:cs="Times New Roman"/>
        </w:rPr>
        <w:t>temu poziomowi wska</w:t>
      </w:r>
      <w:r>
        <w:rPr>
          <w:rFonts w:eastAsia="TimesNewRoman" w:cs="TimesNewRoman"/>
        </w:rPr>
        <w:t>ź</w:t>
      </w:r>
      <w:r>
        <w:rPr>
          <w:rFonts w:cs="Times New Roman"/>
        </w:rPr>
        <w:t>nika no</w:t>
      </w:r>
      <w:r>
        <w:rPr>
          <w:rFonts w:eastAsia="TimesNewRoman" w:cs="TimesNewRoman"/>
        </w:rPr>
        <w:t>ś</w:t>
      </w:r>
      <w:r>
        <w:rPr>
          <w:rFonts w:cs="Times New Roman"/>
        </w:rPr>
        <w:t>no</w:t>
      </w:r>
      <w:r>
        <w:rPr>
          <w:rFonts w:eastAsia="TimesNewRoman" w:cs="TimesNewRoman"/>
        </w:rPr>
        <w:t>ś</w:t>
      </w:r>
      <w:r>
        <w:rPr>
          <w:rFonts w:cs="Times New Roman"/>
        </w:rPr>
        <w:t>ci podbudowy wg tablicy 1, lp. 11.</w:t>
      </w:r>
    </w:p>
    <w:p>
      <w:pPr>
        <w:pStyle w:val="Nagwek2"/>
        <w:spacing w:before="280" w:after="280"/>
        <w:rPr/>
      </w:pPr>
      <w:r>
        <w:rPr/>
        <w:t>5.5. Utrzymanie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Podbudowa po wykonaniu, a przed uło</w:t>
      </w:r>
      <w:r>
        <w:rPr>
          <w:rFonts w:eastAsia="TimesNewRoman" w:cs="TimesNewRoman"/>
        </w:rPr>
        <w:t>ż</w:t>
      </w:r>
      <w:r>
        <w:rPr>
          <w:rFonts w:cs="Times New Roman"/>
        </w:rPr>
        <w:t>eniem nast</w:t>
      </w:r>
      <w:r>
        <w:rPr>
          <w:rFonts w:eastAsia="TimesNewRoman" w:cs="TimesNewRoman"/>
        </w:rPr>
        <w:t>ę</w:t>
      </w:r>
      <w:r>
        <w:rPr>
          <w:rFonts w:cs="Times New Roman"/>
        </w:rPr>
        <w:t>pnej warstwy,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utrzymywana w dobrym stanie.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Wykonawca b</w:t>
      </w:r>
      <w:r>
        <w:rPr>
          <w:rFonts w:eastAsia="TimesNewRoman" w:cs="TimesNewRoman"/>
        </w:rPr>
        <w:t>ę</w:t>
      </w:r>
      <w:r>
        <w:rPr>
          <w:rFonts w:cs="Times New Roman"/>
        </w:rPr>
        <w:t>dzie wykorzystywał, za zgod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yniera, gotow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do ruchu budowlanego, to jest obowi</w:t>
      </w:r>
      <w:r>
        <w:rPr>
          <w:rFonts w:eastAsia="TimesNewRoman" w:cs="TimesNewRoman"/>
        </w:rPr>
        <w:t>ą</w:t>
      </w:r>
      <w:r>
        <w:rPr>
          <w:rFonts w:cs="Times New Roman"/>
        </w:rPr>
        <w:t>zany naprawi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wszelkie uszkodzenia podbudowy, spowodowane przez ten ruch.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Koszt napraw wynikłych z niewła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ciwego utrzymania podbudowy obci</w:t>
      </w:r>
      <w:r>
        <w:rPr>
          <w:rFonts w:eastAsia="TimesNewRoman" w:cs="TimesNewRoman"/>
        </w:rPr>
        <w:t>ąż</w:t>
      </w:r>
      <w:r>
        <w:rPr>
          <w:rFonts w:cs="Times New Roman"/>
        </w:rPr>
        <w:t>a Wykonawc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robót.</w:t>
      </w:r>
    </w:p>
    <w:p>
      <w:pPr>
        <w:pStyle w:val="Nagwek1"/>
        <w:spacing w:before="280" w:after="280"/>
        <w:rPr/>
      </w:pPr>
      <w:r>
        <w:rPr/>
        <w:t>6. KONTROLA JAKO</w:t>
      </w:r>
      <w:r>
        <w:rPr>
          <w:rFonts w:eastAsia="TimesNewRoman" w:cs="TimesNewRoman"/>
        </w:rPr>
        <w:t>Ś</w:t>
      </w:r>
      <w:r>
        <w:rPr/>
        <w:t>CI ROBÓT</w:t>
      </w:r>
    </w:p>
    <w:p>
      <w:pPr>
        <w:pStyle w:val="Nagwek2"/>
        <w:spacing w:before="280" w:after="280"/>
        <w:rPr/>
      </w:pPr>
      <w:r>
        <w:rPr/>
        <w:t>6.1. Ogólne zasady kontroli jako</w:t>
      </w:r>
      <w:r>
        <w:rPr>
          <w:rFonts w:eastAsia="TimesNewRoman" w:cs="TimesNewRoman"/>
        </w:rPr>
        <w:t>ś</w:t>
      </w:r>
      <w:r>
        <w:rPr/>
        <w:t>ci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zasady kontroli jako</w:t>
      </w:r>
      <w:r>
        <w:rPr>
          <w:rFonts w:eastAsia="TimesNewRoman" w:cs="TimesNewRoman"/>
        </w:rPr>
        <w:t>ś</w:t>
      </w:r>
      <w:r>
        <w:rPr>
          <w:rFonts w:cs="Times New Roman"/>
        </w:rPr>
        <w:t>ci robót podano w ST D-00.00. „Wymagania ogólne” pkt 6.</w:t>
      </w:r>
    </w:p>
    <w:p>
      <w:pPr>
        <w:pStyle w:val="Nagwek2"/>
        <w:spacing w:before="280" w:after="280"/>
        <w:rPr/>
      </w:pPr>
      <w:r>
        <w:rPr/>
        <w:t>6.2. Badania przed przyst</w:t>
      </w:r>
      <w:r>
        <w:rPr>
          <w:rFonts w:eastAsia="TimesNewRoman" w:cs="TimesNewRoman"/>
        </w:rPr>
        <w:t>ą</w:t>
      </w:r>
      <w:r>
        <w:rPr/>
        <w:t>pieniem do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Przed przyst</w:t>
      </w:r>
      <w:r>
        <w:rPr>
          <w:rFonts w:eastAsia="TimesNewRoman" w:cs="TimesNewRoman"/>
        </w:rPr>
        <w:t>ą</w:t>
      </w:r>
      <w:r>
        <w:rPr>
          <w:rFonts w:cs="Times New Roman"/>
        </w:rPr>
        <w:t>pieniem do robót Wykonawca powinien wykona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badania kruszyw przeznaczonych do wykonania robót i przedstawi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wyniki tych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 xml:space="preserve">ynierowi w celu akceptacji materiałów.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Badania te powinny obejmowa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wszystkie 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ciwo</w:t>
      </w:r>
      <w:r>
        <w:rPr>
          <w:rFonts w:eastAsia="TimesNewRoman" w:cs="TimesNewRoman"/>
        </w:rPr>
        <w:t>ś</w:t>
      </w:r>
      <w:r>
        <w:rPr>
          <w:rFonts w:cs="Times New Roman"/>
        </w:rPr>
        <w:t>ci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lone w pkt 2.3 niniejszej ST.</w:t>
      </w:r>
    </w:p>
    <w:p>
      <w:pPr>
        <w:pStyle w:val="Nagwek2"/>
        <w:spacing w:before="280" w:after="280"/>
        <w:rPr/>
      </w:pPr>
      <w:r>
        <w:rPr/>
        <w:t>6.3. Badania w czasie robót</w:t>
      </w:r>
    </w:p>
    <w:p>
      <w:pPr>
        <w:pStyle w:val="Nagwek3"/>
        <w:spacing w:before="280" w:after="280"/>
        <w:rPr/>
      </w:pPr>
      <w:r>
        <w:rPr/>
        <w:t>6.3.1. Cz</w:t>
      </w:r>
      <w:r>
        <w:rPr>
          <w:rFonts w:eastAsia="TimesNewRoman" w:cs="TimesNewRoman"/>
        </w:rPr>
        <w:t>ę</w:t>
      </w:r>
      <w:r>
        <w:rPr/>
        <w:t>stotliwo</w:t>
      </w:r>
      <w:r>
        <w:rPr>
          <w:rFonts w:eastAsia="TimesNewRoman" w:cs="TimesNewRoman"/>
        </w:rPr>
        <w:t xml:space="preserve">ść </w:t>
      </w:r>
      <w:r>
        <w:rPr/>
        <w:t>oraz zakres bada</w:t>
      </w:r>
      <w:r>
        <w:rPr>
          <w:rFonts w:eastAsia="TimesNewRoman" w:cs="TimesNewRoman"/>
        </w:rPr>
        <w:t xml:space="preserve">ń </w:t>
      </w:r>
      <w:r>
        <w:rPr/>
        <w:t>i pomiarów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Cz</w:t>
      </w:r>
      <w:r>
        <w:rPr>
          <w:rFonts w:eastAsia="TimesNewRoman" w:cs="TimesNewRoman"/>
        </w:rPr>
        <w:t>ę</w:t>
      </w:r>
      <w:r>
        <w:rPr>
          <w:rFonts w:cs="Times New Roman"/>
        </w:rPr>
        <w:t>stotliwo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oraz zakres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podano w tablicy 2.</w:t>
      </w:r>
    </w:p>
    <w:tbl>
      <w:tblPr>
        <w:tblStyle w:val="Tabela-Siatka"/>
        <w:tblW w:w="104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6"/>
        <w:gridCol w:w="3026"/>
        <w:gridCol w:w="2905"/>
        <w:gridCol w:w="4032"/>
      </w:tblGrid>
      <w:tr>
        <w:trPr/>
        <w:tc>
          <w:tcPr>
            <w:tcW w:w="10419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Tablica 2. Cz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stotliwo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ora zakres bada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przy budowie podbudowy z kruszyw stabilizowanych mechanicznie</w:t>
            </w:r>
          </w:p>
        </w:tc>
      </w:tr>
      <w:tr>
        <w:trPr/>
        <w:tc>
          <w:tcPr>
            <w:tcW w:w="45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Lp.</w:t>
            </w:r>
          </w:p>
        </w:tc>
        <w:tc>
          <w:tcPr>
            <w:tcW w:w="302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Wyszczególnienie bada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ń</w:t>
            </w:r>
          </w:p>
        </w:tc>
        <w:tc>
          <w:tcPr>
            <w:tcW w:w="693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TimesNewRoman" w:cs="TimesNewRoman"/>
                <w:b/>
                <w:b/>
              </w:rPr>
            </w:pPr>
            <w:r>
              <w:rPr>
                <w:rFonts w:cs="Times New Roman"/>
                <w:b/>
                <w:kern w:val="0"/>
                <w:szCs w:val="22"/>
                <w:lang w:val="pl-PL" w:eastAsia="en-US" w:bidi="ar-SA"/>
              </w:rPr>
              <w:t>Cz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cs="Times New Roman"/>
                <w:b/>
                <w:kern w:val="0"/>
                <w:szCs w:val="22"/>
                <w:lang w:val="pl-PL" w:eastAsia="en-US" w:bidi="ar-SA"/>
              </w:rPr>
              <w:t>stotliwo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cs="Times New Roman"/>
                <w:b/>
                <w:kern w:val="0"/>
                <w:szCs w:val="22"/>
                <w:lang w:val="pl-PL" w:eastAsia="en-US" w:bidi="ar-SA"/>
              </w:rPr>
              <w:t>bada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ń</w:t>
            </w:r>
          </w:p>
        </w:tc>
      </w:tr>
      <w:tr>
        <w:trPr/>
        <w:tc>
          <w:tcPr>
            <w:tcW w:w="4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302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</w:tc>
        <w:tc>
          <w:tcPr>
            <w:tcW w:w="29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Minimalna liczba bada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na dziennej działce roboczej</w:t>
            </w:r>
          </w:p>
        </w:tc>
        <w:tc>
          <w:tcPr>
            <w:tcW w:w="40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Maksymalna powierzchnia podbudowy przypadaj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ca na jedno badanie (m2)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30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Uziarnienie mieszanki</w:t>
            </w:r>
          </w:p>
        </w:tc>
        <w:tc>
          <w:tcPr>
            <w:tcW w:w="290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403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600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30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Wilgotno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mieszanki</w:t>
            </w:r>
          </w:p>
        </w:tc>
        <w:tc>
          <w:tcPr>
            <w:tcW w:w="290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403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70" w:hRule="atLeast"/>
        </w:trPr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30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Zag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szczenie warstwy</w:t>
            </w:r>
          </w:p>
        </w:tc>
        <w:tc>
          <w:tcPr>
            <w:tcW w:w="693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10 próbek na 10000 m2</w:t>
            </w:r>
          </w:p>
        </w:tc>
      </w:tr>
      <w:tr>
        <w:trPr>
          <w:trHeight w:val="70" w:hRule="atLeast"/>
        </w:trPr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4</w:t>
            </w:r>
          </w:p>
        </w:tc>
        <w:tc>
          <w:tcPr>
            <w:tcW w:w="30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Badanie wła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ciwo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ci kruszywa wg tab. 1, pkt 2.3.2</w:t>
            </w:r>
          </w:p>
        </w:tc>
        <w:tc>
          <w:tcPr>
            <w:tcW w:w="693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dla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dej partii kruszywa i przy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dej zmianie kruszywa</w:t>
            </w:r>
          </w:p>
        </w:tc>
      </w:tr>
    </w:tbl>
    <w:p>
      <w:pPr>
        <w:pStyle w:val="Nagwek3"/>
        <w:spacing w:before="280" w:after="280"/>
        <w:rPr/>
      </w:pPr>
      <w:r>
        <w:rPr/>
        <w:t>6.3.2. Uziarnienie mieszanki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Uziarnienie mieszanki powinno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zgodne z wymaganiami podanymi w pkt 2.3. Próbki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pobiera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 sposób losowy, z rozło</w:t>
      </w:r>
      <w:r>
        <w:rPr>
          <w:rFonts w:eastAsia="TimesNewRoman" w:cs="TimesNewRoman"/>
        </w:rPr>
        <w:t>ż</w:t>
      </w:r>
      <w:r>
        <w:rPr>
          <w:rFonts w:cs="Times New Roman"/>
        </w:rPr>
        <w:t>onej warstwy, przed jej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szczeniem. Wyniki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 bie</w:t>
      </w:r>
      <w:r>
        <w:rPr>
          <w:rFonts w:eastAsia="TimesNewRoman" w:cs="TimesNewRoman"/>
        </w:rPr>
        <w:t>żą</w:t>
      </w:r>
      <w:r>
        <w:rPr>
          <w:rFonts w:cs="Times New Roman"/>
        </w:rPr>
        <w:t>co przekazywane 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ynierowi.</w:t>
      </w:r>
    </w:p>
    <w:p>
      <w:pPr>
        <w:pStyle w:val="Nagwek3"/>
        <w:spacing w:before="280" w:after="280"/>
        <w:rPr/>
      </w:pPr>
      <w:r>
        <w:rPr/>
        <w:t>6.3.3. Wilgotno</w:t>
      </w:r>
      <w:r>
        <w:rPr>
          <w:rFonts w:eastAsia="TimesNewRoman" w:cs="TimesNewRoman"/>
        </w:rPr>
        <w:t xml:space="preserve">ść </w:t>
      </w:r>
      <w:r>
        <w:rPr/>
        <w:t>mieszanki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Wilgotno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mieszanki powinna odpowiada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 optymalnej,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lonej według próby Proctora, zgodnie z PN-B-04481 [1] (metoda II), z tolerancj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+10% -20%. Wilgotno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nale</w:t>
      </w:r>
      <w:r>
        <w:rPr>
          <w:rFonts w:eastAsia="TimesNewRoman" w:cs="TimesNewRoman"/>
        </w:rPr>
        <w:t>ż</w:t>
      </w:r>
      <w:r>
        <w:rPr>
          <w:rFonts w:cs="Times New Roman"/>
        </w:rPr>
        <w:t>y okre</w:t>
      </w:r>
      <w:r>
        <w:rPr>
          <w:rFonts w:eastAsia="TimesNewRoman" w:cs="TimesNewRoman"/>
        </w:rPr>
        <w:t>ś</w:t>
      </w:r>
      <w:r>
        <w:rPr>
          <w:rFonts w:cs="Times New Roman"/>
        </w:rPr>
        <w:t>li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według PN-B-06714-17 [5].</w:t>
      </w:r>
    </w:p>
    <w:p>
      <w:pPr>
        <w:pStyle w:val="Nagwek3"/>
        <w:spacing w:before="280" w:after="280"/>
        <w:rPr/>
      </w:pPr>
      <w:r>
        <w:rPr/>
        <w:t>6.3.4. Zag</w:t>
      </w:r>
      <w:r>
        <w:rPr>
          <w:rFonts w:eastAsia="TimesNewRoman" w:cs="TimesNewRoman"/>
        </w:rPr>
        <w:t>ę</w:t>
      </w:r>
      <w:r>
        <w:rPr/>
        <w:t>szczenie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 ka</w:t>
      </w:r>
      <w:r>
        <w:rPr>
          <w:rFonts w:eastAsia="TimesNewRoman" w:cs="TimesNewRoman"/>
        </w:rPr>
        <w:t>ż</w:t>
      </w:r>
      <w:r>
        <w:rPr>
          <w:rFonts w:cs="Times New Roman"/>
        </w:rPr>
        <w:t>dej warstwy powinno odbywa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a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>do osi</w:t>
      </w:r>
      <w:r>
        <w:rPr>
          <w:rFonts w:eastAsia="TimesNewRoman" w:cs="TimesNewRoman"/>
        </w:rPr>
        <w:t>ą</w:t>
      </w:r>
      <w:r>
        <w:rPr>
          <w:rFonts w:cs="Times New Roman"/>
        </w:rPr>
        <w:t>gni</w:t>
      </w:r>
      <w:r>
        <w:rPr>
          <w:rFonts w:eastAsia="TimesNewRoman" w:cs="TimesNewRoman"/>
        </w:rPr>
        <w:t>ę</w:t>
      </w:r>
      <w:r>
        <w:rPr>
          <w:rFonts w:cs="Times New Roman"/>
        </w:rPr>
        <w:t>cia wymaganego wska</w:t>
      </w:r>
      <w:r>
        <w:rPr>
          <w:rFonts w:eastAsia="TimesNewRoman" w:cs="TimesNewRoman"/>
        </w:rPr>
        <w:t>ź</w:t>
      </w:r>
      <w:r>
        <w:rPr>
          <w:rFonts w:cs="Times New Roman"/>
        </w:rPr>
        <w:t>nika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szczenia.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 podbudowy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sprawdza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według BN-77/8931-12 [30].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 przypadku, gdy przeprowadzenie badania jest niemo</w:t>
      </w:r>
      <w:r>
        <w:rPr>
          <w:rFonts w:eastAsia="TimesNewRoman" w:cs="TimesNewRoman"/>
        </w:rPr>
        <w:t>ż</w:t>
      </w:r>
      <w:r>
        <w:rPr>
          <w:rFonts w:cs="Times New Roman"/>
        </w:rPr>
        <w:t>liwe ze wzgl</w:t>
      </w:r>
      <w:r>
        <w:rPr>
          <w:rFonts w:eastAsia="TimesNewRoman" w:cs="TimesNewRoman"/>
        </w:rPr>
        <w:t>ę</w:t>
      </w:r>
      <w:r>
        <w:rPr>
          <w:rFonts w:cs="Times New Roman"/>
        </w:rPr>
        <w:t>du na gruboziarniste kruszywo, kontrol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szczenia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oprze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 metodzie obci</w:t>
      </w:r>
      <w:r>
        <w:rPr>
          <w:rFonts w:eastAsia="TimesNewRoman" w:cs="TimesNewRoman"/>
        </w:rPr>
        <w:t>ąż</w:t>
      </w:r>
      <w:r>
        <w:rPr>
          <w:rFonts w:cs="Times New Roman"/>
        </w:rPr>
        <w:t>e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płytowych, wg BN- 64/8931-02 [27] i nie rzadziej ni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>raz na 5000 m2, lub według zalece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 xml:space="preserve">yniera.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 podbudowy stabilizowanej mechanicznie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uzna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za prawidłowe, gdy stosunek wtórnego modułu </w:t>
      </w:r>
      <w:r>
        <w:rPr>
          <w:rFonts w:cs="Times New Roman"/>
          <w:i/>
          <w:iCs/>
        </w:rPr>
        <w:t>E</w:t>
      </w:r>
      <w:r>
        <w:rPr>
          <w:rFonts w:cs="Times New Roman"/>
        </w:rPr>
        <w:t xml:space="preserve">2 do pierwotnego modułu odkształcenia </w:t>
      </w:r>
      <w:r>
        <w:rPr>
          <w:rFonts w:cs="Times New Roman"/>
          <w:i/>
          <w:iCs/>
        </w:rPr>
        <w:t>E</w:t>
      </w:r>
      <w:r>
        <w:rPr>
          <w:rFonts w:cs="Times New Roman"/>
        </w:rPr>
        <w:t>1 jest nie wi</w:t>
      </w:r>
      <w:r>
        <w:rPr>
          <w:rFonts w:eastAsia="TimesNewRoman" w:cs="TimesNewRoman"/>
        </w:rPr>
        <w:t>ę</w:t>
      </w:r>
      <w:r>
        <w:rPr>
          <w:rFonts w:cs="Times New Roman"/>
        </w:rPr>
        <w:t>kszy od 2,2 dla ka</w:t>
      </w:r>
      <w:r>
        <w:rPr>
          <w:rFonts w:eastAsia="TimesNewRoman" w:cs="TimesNewRoman"/>
        </w:rPr>
        <w:t>ż</w:t>
      </w:r>
      <w:r>
        <w:rPr>
          <w:rFonts w:cs="Times New Roman"/>
        </w:rPr>
        <w:t>dej warstwy konstrukcyjnej podbudowy.</w:t>
      </w:r>
    </w:p>
    <w:tbl>
      <w:tblPr>
        <w:tblStyle w:val="Tabela-Siatka"/>
        <w:tblW w:w="12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5"/>
        <w:gridCol w:w="283"/>
        <w:gridCol w:w="568"/>
      </w:tblGrid>
      <w:tr>
        <w:trPr/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E</w:t>
            </w:r>
            <w:r>
              <w:rPr>
                <w:rFonts w:eastAsia="Calibri" w:cs="Times New Roman"/>
                <w:kern w:val="0"/>
                <w:szCs w:val="22"/>
                <w:vertAlign w:val="subscript"/>
                <w:lang w:val="pl-PL" w:eastAsia="en-US" w:bidi="ar-SA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635" cy="19050"/>
                      <wp:effectExtent l="0" t="0" r="0" b="0"/>
                      <wp:docPr id="4" name="Kształt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1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100000</wp14:pctWidth>
                      </wp14:sizeRelH>
                    </wp:inline>
                  </w:drawing>
                </mc:Choice>
                <mc:Fallback>
                  <w:pict>
                    <v:rect id="shape_0" ID="Kształt3" path="m0,0l-2147483645,0l-2147483645,-2147483646l0,-2147483646xe" fillcolor="#a0a0a0" stroked="f" o:allowincell="f" style="position:absolute;margin-left:0pt;margin-top:-1.55pt;width:0pt;height:1.45pt;mso-wrap-style:none;v-text-anchor:middle;mso-position-vertical:top">
                      <v:fill o:detectmouseclick="t" type="solid" color2="#5f5f5f"/>
                      <v:stroke color="#3465a4" joinstyle="round" endcap="flat"/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≤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2,2</w:t>
            </w:r>
          </w:p>
        </w:tc>
      </w:tr>
      <w:tr>
        <w:trPr/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E</w:t>
            </w:r>
            <w:r>
              <w:rPr>
                <w:rFonts w:eastAsia="Calibri" w:cs="Times New Roman"/>
                <w:kern w:val="0"/>
                <w:szCs w:val="22"/>
                <w:vertAlign w:val="subscript"/>
                <w:lang w:val="pl-PL" w:eastAsia="en-US" w:bidi="ar-S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agwek3"/>
        <w:spacing w:before="280" w:after="280"/>
        <w:rPr/>
      </w:pPr>
      <w:r>
        <w:rPr/>
        <w:t>6.3.5. Wła</w:t>
      </w:r>
      <w:r>
        <w:rPr>
          <w:rFonts w:eastAsia="TimesNewRoman" w:cs="TimesNewRoman"/>
        </w:rPr>
        <w:t>ś</w:t>
      </w:r>
      <w:r>
        <w:rPr/>
        <w:t>ciwo</w:t>
      </w:r>
      <w:r>
        <w:rPr>
          <w:rFonts w:eastAsia="TimesNewRoman" w:cs="TimesNewRoman"/>
        </w:rPr>
        <w:t>ś</w:t>
      </w:r>
      <w:r>
        <w:rPr/>
        <w:t>ci kruszywa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Badania kruszywa powinny obejmowa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ocen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wszystkich 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ciwo</w:t>
      </w:r>
      <w:r>
        <w:rPr>
          <w:rFonts w:eastAsia="TimesNewRoman" w:cs="TimesNewRoman"/>
        </w:rPr>
        <w:t>ś</w:t>
      </w:r>
      <w:r>
        <w:rPr>
          <w:rFonts w:cs="Times New Roman"/>
        </w:rPr>
        <w:t>ci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lonych w pkt 2.3.2. Próbki do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pełnych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pobierane przez Wykonawc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w sposób losowy w obecno</w:t>
      </w:r>
      <w:r>
        <w:rPr>
          <w:rFonts w:eastAsia="TimesNewRoman" w:cs="TimesNewRoman"/>
        </w:rPr>
        <w:t>ś</w:t>
      </w:r>
      <w:r>
        <w:rPr>
          <w:rFonts w:cs="Times New Roman"/>
        </w:rPr>
        <w:t>ci 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yniera.</w:t>
      </w:r>
    </w:p>
    <w:p>
      <w:pPr>
        <w:pStyle w:val="Nagwek2"/>
        <w:spacing w:before="280" w:after="280"/>
        <w:rPr/>
      </w:pPr>
      <w:r>
        <w:rPr/>
        <w:t>6.4. Wymagania dotycz</w:t>
      </w:r>
      <w:r>
        <w:rPr>
          <w:rFonts w:eastAsia="TimesNewRoman" w:cs="TimesNewRoman"/>
        </w:rPr>
        <w:t>ą</w:t>
      </w:r>
      <w:r>
        <w:rPr/>
        <w:t>ce cech geometrycznych podbudowy</w:t>
      </w:r>
    </w:p>
    <w:p>
      <w:pPr>
        <w:pStyle w:val="Nagwek3"/>
        <w:spacing w:before="280" w:after="280"/>
        <w:rPr/>
      </w:pPr>
      <w:r>
        <w:rPr/>
        <w:t>6.4.1. Cz</w:t>
      </w:r>
      <w:r>
        <w:rPr>
          <w:rFonts w:eastAsia="TimesNewRoman" w:cs="TimesNewRoman"/>
        </w:rPr>
        <w:t>ę</w:t>
      </w:r>
      <w:r>
        <w:rPr/>
        <w:t>stotliwo</w:t>
      </w:r>
      <w:r>
        <w:rPr>
          <w:rFonts w:eastAsia="TimesNewRoman" w:cs="TimesNewRoman"/>
        </w:rPr>
        <w:t xml:space="preserve">ść </w:t>
      </w:r>
      <w:r>
        <w:rPr/>
        <w:t>oraz zakres pomiarów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Cz</w:t>
      </w:r>
      <w:r>
        <w:rPr>
          <w:rFonts w:eastAsia="TimesNewRoman" w:cs="TimesNewRoman"/>
        </w:rPr>
        <w:t>ę</w:t>
      </w:r>
      <w:r>
        <w:rPr>
          <w:rFonts w:cs="Times New Roman"/>
        </w:rPr>
        <w:t>stotliwo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oraz zakres pomiarów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cych cech geometrycznych podbudowy podano w tablicy 3.</w:t>
      </w:r>
    </w:p>
    <w:tbl>
      <w:tblPr>
        <w:tblStyle w:val="Tabela-Siatka"/>
        <w:tblW w:w="100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"/>
        <w:gridCol w:w="3239"/>
        <w:gridCol w:w="6299"/>
      </w:tblGrid>
      <w:tr>
        <w:trPr/>
        <w:tc>
          <w:tcPr>
            <w:tcW w:w="1000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Tablica 3. Cz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stotliwo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oraz zakres pomiarów wykonanej podbudowy z kruszywa stabilizowanego mechanicznie</w:t>
            </w:r>
          </w:p>
        </w:tc>
      </w:tr>
      <w:tr>
        <w:trPr/>
        <w:tc>
          <w:tcPr>
            <w:tcW w:w="4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Lp.</w:t>
            </w:r>
          </w:p>
        </w:tc>
        <w:tc>
          <w:tcPr>
            <w:tcW w:w="323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Wyszczególnienie bada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i pomiarów</w:t>
            </w:r>
          </w:p>
        </w:tc>
        <w:tc>
          <w:tcPr>
            <w:tcW w:w="62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Minimalna cz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stotliwo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pomiarów</w:t>
            </w:r>
          </w:p>
        </w:tc>
      </w:tr>
      <w:tr>
        <w:trPr/>
        <w:tc>
          <w:tcPr>
            <w:tcW w:w="4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323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Szeroko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podbudowy</w:t>
            </w:r>
          </w:p>
        </w:tc>
        <w:tc>
          <w:tcPr>
            <w:tcW w:w="62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10 razy na 1 km</w:t>
            </w:r>
          </w:p>
        </w:tc>
      </w:tr>
      <w:tr>
        <w:trPr/>
        <w:tc>
          <w:tcPr>
            <w:tcW w:w="4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323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Równo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podłu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na</w:t>
            </w:r>
          </w:p>
        </w:tc>
        <w:tc>
          <w:tcPr>
            <w:tcW w:w="62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w sposób ci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gły planografem albo co 20 m łat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ą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na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dym pasie ruchu</w:t>
            </w:r>
          </w:p>
        </w:tc>
      </w:tr>
      <w:tr>
        <w:trPr/>
        <w:tc>
          <w:tcPr>
            <w:tcW w:w="4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323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Równo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poprzeczna</w:t>
            </w:r>
          </w:p>
        </w:tc>
        <w:tc>
          <w:tcPr>
            <w:tcW w:w="62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10 razy na 1 km</w:t>
            </w:r>
          </w:p>
        </w:tc>
      </w:tr>
      <w:tr>
        <w:trPr/>
        <w:tc>
          <w:tcPr>
            <w:tcW w:w="4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4</w:t>
            </w:r>
          </w:p>
        </w:tc>
        <w:tc>
          <w:tcPr>
            <w:tcW w:w="323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Spadki poprzeczne*)</w:t>
            </w:r>
          </w:p>
        </w:tc>
        <w:tc>
          <w:tcPr>
            <w:tcW w:w="62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10 razy na 1 km</w:t>
            </w:r>
          </w:p>
        </w:tc>
      </w:tr>
      <w:tr>
        <w:trPr/>
        <w:tc>
          <w:tcPr>
            <w:tcW w:w="4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323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Rz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dne wysoko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ciowe</w:t>
            </w:r>
          </w:p>
        </w:tc>
        <w:tc>
          <w:tcPr>
            <w:tcW w:w="62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co 100 m</w:t>
            </w:r>
          </w:p>
        </w:tc>
      </w:tr>
      <w:tr>
        <w:trPr/>
        <w:tc>
          <w:tcPr>
            <w:tcW w:w="4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6</w:t>
            </w:r>
          </w:p>
        </w:tc>
        <w:tc>
          <w:tcPr>
            <w:tcW w:w="323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6 Ukształtowanie osi w planie*)</w:t>
            </w:r>
          </w:p>
        </w:tc>
        <w:tc>
          <w:tcPr>
            <w:tcW w:w="62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co 100 m</w:t>
            </w:r>
          </w:p>
        </w:tc>
      </w:tr>
      <w:tr>
        <w:trPr/>
        <w:tc>
          <w:tcPr>
            <w:tcW w:w="4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7</w:t>
            </w:r>
          </w:p>
        </w:tc>
        <w:tc>
          <w:tcPr>
            <w:tcW w:w="323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Grubo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podbudowy</w:t>
            </w:r>
          </w:p>
        </w:tc>
        <w:tc>
          <w:tcPr>
            <w:tcW w:w="62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28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Podczas budowy:</w:t>
              <w:br/>
              <w:t>w 3 punktach na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dej działce roboczej, lecz nie rzadziej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ż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raz na 400 m2</w:t>
            </w:r>
          </w:p>
          <w:p>
            <w:pPr>
              <w:pStyle w:val="Normal"/>
              <w:widowControl w:val="false"/>
              <w:suppressAutoHyphens w:val="true"/>
              <w:spacing w:before="28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Przed odbiorem:</w:t>
              <w:br/>
              <w:t>w 3 punktach, lecz nie rzadziej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ż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raz na 2000 m2</w:t>
            </w:r>
          </w:p>
        </w:tc>
      </w:tr>
      <w:tr>
        <w:trPr/>
        <w:tc>
          <w:tcPr>
            <w:tcW w:w="4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8</w:t>
            </w:r>
          </w:p>
        </w:tc>
        <w:tc>
          <w:tcPr>
            <w:tcW w:w="323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podbudowy:</w:t>
              <w:br/>
              <w:t>- moduł odkształcenia</w:t>
              <w:br/>
              <w:t>- ugi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cie spr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ęż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yste</w:t>
            </w:r>
          </w:p>
        </w:tc>
        <w:tc>
          <w:tcPr>
            <w:tcW w:w="629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kern w:val="0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co najmniej w dwóch przekrojach na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de 1000 m</w:t>
              <w:br/>
              <w:t>co najmniej w 20 punktach na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"/>
                <w:kern w:val="0"/>
                <w:szCs w:val="22"/>
                <w:lang w:val="pl-PL" w:eastAsia="en-US" w:bidi="ar-SA"/>
              </w:rPr>
              <w:t>de 1000 m</w:t>
            </w:r>
          </w:p>
        </w:tc>
      </w:tr>
    </w:tbl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*) Dodatkowe pomiary spadków poprzecznych i ukształtowania osi w planie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wykona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 punktach głównych łuków poziomych.</w:t>
      </w:r>
    </w:p>
    <w:p>
      <w:pPr>
        <w:pStyle w:val="Nagwek3"/>
        <w:spacing w:before="280" w:after="280"/>
        <w:rPr/>
      </w:pPr>
      <w:r>
        <w:rPr/>
        <w:t>6.4.2. Szeroko</w:t>
      </w:r>
      <w:r>
        <w:rPr>
          <w:rFonts w:eastAsia="TimesNewRoman" w:cs="TimesNewRoman"/>
        </w:rPr>
        <w:t xml:space="preserve">ść </w:t>
      </w:r>
      <w:r>
        <w:rPr/>
        <w:t>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Szeroko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podbudowy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ró</w:t>
      </w:r>
      <w:r>
        <w:rPr>
          <w:rFonts w:eastAsia="TimesNewRoman" w:cs="TimesNewRoman"/>
        </w:rPr>
        <w:t>ż</w:t>
      </w:r>
      <w:r>
        <w:rPr>
          <w:rFonts w:cs="Times New Roman"/>
        </w:rPr>
        <w:t>ni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od szeroko</w:t>
      </w:r>
      <w:r>
        <w:rPr>
          <w:rFonts w:eastAsia="TimesNewRoman" w:cs="TimesNewRoman"/>
        </w:rPr>
        <w:t>ś</w:t>
      </w:r>
      <w:r>
        <w:rPr>
          <w:rFonts w:cs="Times New Roman"/>
        </w:rPr>
        <w:t>ci projektowanej o wi</w:t>
      </w:r>
      <w:r>
        <w:rPr>
          <w:rFonts w:eastAsia="TimesNewRoman" w:cs="TimesNewRoman"/>
        </w:rPr>
        <w:t>ę</w:t>
      </w:r>
      <w:r>
        <w:rPr>
          <w:rFonts w:cs="Times New Roman"/>
        </w:rPr>
        <w:t>cejni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>+10 cm, -5 cm. Na jezdniach bez kraw</w:t>
      </w:r>
      <w:r>
        <w:rPr>
          <w:rFonts w:eastAsia="TimesNewRoman" w:cs="TimesNewRoman"/>
        </w:rPr>
        <w:t>ęż</w:t>
      </w:r>
      <w:r>
        <w:rPr>
          <w:rFonts w:cs="Times New Roman"/>
        </w:rPr>
        <w:t>ników szeroko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podbudowy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wi</w:t>
      </w:r>
      <w:r>
        <w:rPr>
          <w:rFonts w:eastAsia="TimesNewRoman" w:cs="TimesNewRoman"/>
        </w:rPr>
        <w:t>ę</w:t>
      </w:r>
      <w:r>
        <w:rPr>
          <w:rFonts w:cs="Times New Roman"/>
        </w:rPr>
        <w:t>ksza od szeroko</w:t>
      </w:r>
      <w:r>
        <w:rPr>
          <w:rFonts w:eastAsia="TimesNewRoman" w:cs="TimesNewRoman"/>
        </w:rPr>
        <w:t>ś</w:t>
      </w:r>
      <w:r>
        <w:rPr>
          <w:rFonts w:cs="Times New Roman"/>
        </w:rPr>
        <w:t>ci warstwy wy</w:t>
      </w:r>
      <w:r>
        <w:rPr>
          <w:rFonts w:eastAsia="TimesNewRoman" w:cs="TimesNewRoman"/>
        </w:rPr>
        <w:t>ż</w:t>
      </w:r>
      <w:r>
        <w:rPr>
          <w:rFonts w:cs="Times New Roman"/>
        </w:rPr>
        <w:t>ej le</w:t>
      </w:r>
      <w:r>
        <w:rPr>
          <w:rFonts w:eastAsia="TimesNewRoman" w:cs="TimesNewRoman"/>
        </w:rPr>
        <w:t>żą</w:t>
      </w:r>
      <w:r>
        <w:rPr>
          <w:rFonts w:cs="Times New Roman"/>
        </w:rPr>
        <w:t>cej o co najmniej 25 cm lub o warto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wskazan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w dokumentacji projektowej.</w:t>
      </w:r>
    </w:p>
    <w:p>
      <w:pPr>
        <w:pStyle w:val="Nagwek3"/>
        <w:spacing w:before="280" w:after="280"/>
        <w:rPr/>
      </w:pPr>
      <w:r>
        <w:rPr/>
        <w:t>6.4.3. Równo</w:t>
      </w:r>
      <w:r>
        <w:rPr>
          <w:rFonts w:eastAsia="TimesNewRoman" w:cs="TimesNewRoman"/>
        </w:rPr>
        <w:t xml:space="preserve">ść </w:t>
      </w:r>
      <w:r>
        <w:rPr/>
        <w:t>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Nierówno</w:t>
      </w:r>
      <w:r>
        <w:rPr>
          <w:rFonts w:eastAsia="TimesNewRoman" w:cs="TimesNewRoman"/>
        </w:rPr>
        <w:t>ś</w:t>
      </w:r>
      <w:r>
        <w:rPr>
          <w:rFonts w:cs="Times New Roman"/>
        </w:rPr>
        <w:t>ci podłu</w:t>
      </w:r>
      <w:r>
        <w:rPr>
          <w:rFonts w:eastAsia="TimesNewRoman" w:cs="TimesNewRoman"/>
        </w:rPr>
        <w:t>ż</w:t>
      </w:r>
      <w:r>
        <w:rPr>
          <w:rFonts w:cs="Times New Roman"/>
        </w:rPr>
        <w:t>ne podbudowy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mierzy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4-metrow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łat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lub planografem, zgodnie z BN-68/8931-04 [28]. Nierówno</w:t>
      </w:r>
      <w:r>
        <w:rPr>
          <w:rFonts w:eastAsia="TimesNewRoman" w:cs="TimesNewRoman"/>
        </w:rPr>
        <w:t>ś</w:t>
      </w:r>
      <w:r>
        <w:rPr>
          <w:rFonts w:cs="Times New Roman"/>
        </w:rPr>
        <w:t>ci poprzeczne podbudowy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mierzy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4-metrow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łat</w:t>
      </w:r>
      <w:r>
        <w:rPr>
          <w:rFonts w:eastAsia="TimesNewRoman" w:cs="TimesNewRoman"/>
        </w:rPr>
        <w:t>ą</w:t>
      </w:r>
      <w:r>
        <w:rPr>
          <w:rFonts w:cs="Times New Roman"/>
        </w:rPr>
        <w:t>. Nierówno</w:t>
      </w:r>
      <w:r>
        <w:rPr>
          <w:rFonts w:eastAsia="TimesNewRoman" w:cs="TimesNewRoman"/>
        </w:rPr>
        <w:t>ś</w:t>
      </w:r>
      <w:r>
        <w:rPr>
          <w:rFonts w:cs="Times New Roman"/>
        </w:rPr>
        <w:t>ci podbudowy nie mog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przekracza</w:t>
      </w:r>
      <w:r>
        <w:rPr>
          <w:rFonts w:eastAsia="TimesNewRoman" w:cs="TimesNewRoman"/>
        </w:rPr>
        <w:t>ć</w:t>
      </w:r>
      <w:r>
        <w:rPr>
          <w:rFonts w:cs="Times New Roman"/>
        </w:rPr>
        <w:t>:</w:t>
      </w:r>
    </w:p>
    <w:p>
      <w:pPr>
        <w:pStyle w:val="ListParagraph"/>
        <w:numPr>
          <w:ilvl w:val="0"/>
          <w:numId w:val="3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10 mm dla podbudowy zasadniczej,</w:t>
      </w:r>
    </w:p>
    <w:p>
      <w:pPr>
        <w:pStyle w:val="ListParagraph"/>
        <w:numPr>
          <w:ilvl w:val="0"/>
          <w:numId w:val="3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20 mm dla podbudowy pomocniczej.</w:t>
      </w:r>
    </w:p>
    <w:p>
      <w:pPr>
        <w:pStyle w:val="Nagwek3"/>
        <w:spacing w:before="280" w:after="280"/>
        <w:rPr/>
      </w:pPr>
      <w:r>
        <w:rPr/>
        <w:t>6.4.4. Spadki poprzeczne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Spadki poprzeczne podbudowy na prostych i łukach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zgodne z dokumentacj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projektow</w:t>
      </w:r>
      <w:r>
        <w:rPr>
          <w:rFonts w:eastAsia="TimesNewRoman" w:cs="TimesNewRoman"/>
        </w:rPr>
        <w:t>ą</w:t>
      </w:r>
      <w:r>
        <w:rPr>
          <w:rFonts w:cs="Times New Roman"/>
        </w:rPr>
        <w:t>, z tolerancj</w:t>
      </w:r>
      <w:r>
        <w:rPr>
          <w:rFonts w:eastAsia="TimesNewRoman" w:cs="TimesNewRoman"/>
        </w:rPr>
        <w:t xml:space="preserve">ą </w:t>
      </w:r>
      <w:r>
        <w:rPr>
          <w:rFonts w:cs="Symbol"/>
        </w:rPr>
        <w:t xml:space="preserve">± </w:t>
      </w:r>
      <w:r>
        <w:rPr>
          <w:rFonts w:cs="Times New Roman"/>
        </w:rPr>
        <w:t>0,5 %.</w:t>
      </w:r>
    </w:p>
    <w:p>
      <w:pPr>
        <w:pStyle w:val="Nagwek3"/>
        <w:spacing w:before="280" w:after="280"/>
        <w:rPr/>
      </w:pPr>
      <w:r>
        <w:rPr/>
        <w:t>6.4.5. Rz</w:t>
      </w:r>
      <w:r>
        <w:rPr>
          <w:rFonts w:eastAsia="TimesNewRoman" w:cs="TimesNewRoman"/>
        </w:rPr>
        <w:t>ę</w:t>
      </w:r>
      <w:r>
        <w:rPr/>
        <w:t>dne wysoko</w:t>
      </w:r>
      <w:r>
        <w:rPr>
          <w:rFonts w:eastAsia="TimesNewRoman" w:cs="TimesNewRoman"/>
        </w:rPr>
        <w:t>ś</w:t>
      </w:r>
      <w:r>
        <w:rPr/>
        <w:t>ciowe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Ró</w:t>
      </w:r>
      <w:r>
        <w:rPr>
          <w:rFonts w:eastAsia="TimesNewRoman" w:cs="TimesNewRoman"/>
        </w:rPr>
        <w:t>ż</w:t>
      </w:r>
      <w:r>
        <w:rPr>
          <w:rFonts w:cs="Times New Roman"/>
        </w:rPr>
        <w:t>nice pomi</w:t>
      </w:r>
      <w:r>
        <w:rPr>
          <w:rFonts w:eastAsia="TimesNewRoman" w:cs="TimesNewRoman"/>
        </w:rPr>
        <w:t>ę</w:t>
      </w:r>
      <w:r>
        <w:rPr>
          <w:rFonts w:cs="Times New Roman"/>
        </w:rPr>
        <w:t>dzy rz</w:t>
      </w:r>
      <w:r>
        <w:rPr>
          <w:rFonts w:eastAsia="TimesNewRoman" w:cs="TimesNewRoman"/>
        </w:rPr>
        <w:t>ę</w:t>
      </w:r>
      <w:r>
        <w:rPr>
          <w:rFonts w:cs="Times New Roman"/>
        </w:rPr>
        <w:t>dnymi wysoko</w:t>
      </w:r>
      <w:r>
        <w:rPr>
          <w:rFonts w:eastAsia="TimesNewRoman" w:cs="TimesNewRoman"/>
        </w:rPr>
        <w:t>ś</w:t>
      </w:r>
      <w:r>
        <w:rPr>
          <w:rFonts w:cs="Times New Roman"/>
        </w:rPr>
        <w:t>ciowymi podbudowy i rz</w:t>
      </w:r>
      <w:r>
        <w:rPr>
          <w:rFonts w:eastAsia="TimesNewRoman" w:cs="TimesNewRoman"/>
        </w:rPr>
        <w:t>ę</w:t>
      </w:r>
      <w:r>
        <w:rPr>
          <w:rFonts w:cs="Times New Roman"/>
        </w:rPr>
        <w:t>dnymi projektowanymi nie powinny przekracza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+ 1 cm, -2 cm.</w:t>
      </w:r>
    </w:p>
    <w:p>
      <w:pPr>
        <w:pStyle w:val="Nagwek3"/>
        <w:spacing w:before="280" w:after="280"/>
        <w:rPr/>
      </w:pPr>
      <w:r>
        <w:rPr/>
        <w:t>6.4.6. Ukształtowanie osi podbudowy i ulepszonego podło</w:t>
      </w:r>
      <w:r>
        <w:rPr>
          <w:rFonts w:eastAsia="TimesNewRoman" w:cs="TimesNewRoman"/>
        </w:rPr>
        <w:t>ż</w:t>
      </w:r>
      <w:r>
        <w:rPr/>
        <w:t>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</w:t>
      </w:r>
      <w:r>
        <w:rPr>
          <w:rFonts w:eastAsia="TimesNewRoman" w:cs="TimesNewRoman"/>
        </w:rPr>
        <w:t xml:space="preserve">ś </w:t>
      </w:r>
      <w:r>
        <w:rPr>
          <w:rFonts w:cs="Times New Roman"/>
        </w:rPr>
        <w:t>podbudowy w planie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przesuni</w:t>
      </w:r>
      <w:r>
        <w:rPr>
          <w:rFonts w:eastAsia="TimesNewRoman" w:cs="TimesNewRoman"/>
        </w:rPr>
        <w:t>ę</w:t>
      </w:r>
      <w:r>
        <w:rPr>
          <w:rFonts w:cs="Times New Roman"/>
        </w:rPr>
        <w:t>ta w stosunku do osi projektowanej o wi</w:t>
      </w:r>
      <w:r>
        <w:rPr>
          <w:rFonts w:eastAsia="TimesNewRoman" w:cs="TimesNewRoman"/>
        </w:rPr>
        <w:t>ę</w:t>
      </w:r>
      <w:r>
        <w:rPr>
          <w:rFonts w:cs="Times New Roman"/>
        </w:rPr>
        <w:t>cej ni</w:t>
      </w:r>
      <w:r>
        <w:rPr>
          <w:rFonts w:eastAsia="TimesNewRoman" w:cs="TimesNewRoman"/>
        </w:rPr>
        <w:t xml:space="preserve">ż </w:t>
      </w:r>
      <w:r>
        <w:rPr>
          <w:rFonts w:cs="Symbol"/>
        </w:rPr>
        <w:t xml:space="preserve">± </w:t>
      </w:r>
      <w:r>
        <w:rPr>
          <w:rFonts w:cs="Times New Roman"/>
        </w:rPr>
        <w:t>5 cm.</w:t>
      </w:r>
    </w:p>
    <w:p>
      <w:pPr>
        <w:pStyle w:val="Nagwek3"/>
        <w:spacing w:before="280" w:after="280"/>
        <w:rPr/>
      </w:pPr>
      <w:r>
        <w:rPr/>
        <w:t>6.4.7. Grubo</w:t>
      </w:r>
      <w:r>
        <w:rPr>
          <w:rFonts w:eastAsia="TimesNewRoman" w:cs="TimesNewRoman"/>
        </w:rPr>
        <w:t xml:space="preserve">ść </w:t>
      </w:r>
      <w:r>
        <w:rPr/>
        <w:t>podbudowy i ulepszonego podło</w:t>
      </w:r>
      <w:r>
        <w:rPr>
          <w:rFonts w:eastAsia="TimesNewRoman" w:cs="TimesNewRoman"/>
        </w:rPr>
        <w:t>ż</w:t>
      </w:r>
      <w:r>
        <w:rPr/>
        <w:t>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Grubo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podbudowy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ró</w:t>
      </w:r>
      <w:r>
        <w:rPr>
          <w:rFonts w:eastAsia="TimesNewRoman" w:cs="TimesNewRoman"/>
        </w:rPr>
        <w:t>ż</w:t>
      </w:r>
      <w:r>
        <w:rPr>
          <w:rFonts w:cs="Times New Roman"/>
        </w:rPr>
        <w:t>ni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od grubo</w:t>
      </w:r>
      <w:r>
        <w:rPr>
          <w:rFonts w:eastAsia="TimesNewRoman" w:cs="TimesNewRoman"/>
        </w:rPr>
        <w:t>ś</w:t>
      </w:r>
      <w:r>
        <w:rPr>
          <w:rFonts w:cs="Times New Roman"/>
        </w:rPr>
        <w:t>ci projektowanej o wi</w:t>
      </w:r>
      <w:r>
        <w:rPr>
          <w:rFonts w:eastAsia="TimesNewRoman" w:cs="TimesNewRoman"/>
        </w:rPr>
        <w:t>ę</w:t>
      </w:r>
      <w:r>
        <w:rPr>
          <w:rFonts w:cs="Times New Roman"/>
        </w:rPr>
        <w:t>cej ni</w:t>
      </w:r>
      <w:r>
        <w:rPr>
          <w:rFonts w:eastAsia="TimesNewRoman" w:cs="TimesNewRoman"/>
        </w:rPr>
        <w:t>ż</w:t>
      </w:r>
      <w:r>
        <w:rPr>
          <w:rFonts w:cs="Times New Roman"/>
        </w:rPr>
        <w:t>:</w:t>
      </w:r>
    </w:p>
    <w:p>
      <w:pPr>
        <w:pStyle w:val="ListParagraph"/>
        <w:numPr>
          <w:ilvl w:val="0"/>
          <w:numId w:val="4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 xml:space="preserve">Dla podbudowy zasadniczej </w:t>
      </w:r>
      <w:r>
        <w:rPr>
          <w:rFonts w:cs="Symbol"/>
        </w:rPr>
        <w:t xml:space="preserve">± </w:t>
      </w:r>
      <w:r>
        <w:rPr>
          <w:rFonts w:cs="Times New Roman"/>
        </w:rPr>
        <w:t>10%,</w:t>
      </w:r>
    </w:p>
    <w:p>
      <w:pPr>
        <w:pStyle w:val="ListParagraph"/>
        <w:numPr>
          <w:ilvl w:val="0"/>
          <w:numId w:val="4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Dla podbudowy pomocniczej +10%, -15%.</w:t>
      </w:r>
    </w:p>
    <w:p>
      <w:pPr>
        <w:pStyle w:val="Nagwek3"/>
        <w:spacing w:before="280" w:after="280"/>
        <w:rPr/>
      </w:pPr>
      <w:r>
        <w:rPr/>
        <w:t>6.4.8. No</w:t>
      </w:r>
      <w:r>
        <w:rPr>
          <w:rFonts w:eastAsia="TimesNewRoman" w:cs="TimesNewRoman"/>
        </w:rPr>
        <w:t>ś</w:t>
      </w:r>
      <w:r>
        <w:rPr/>
        <w:t>no</w:t>
      </w:r>
      <w:r>
        <w:rPr>
          <w:rFonts w:eastAsia="TimesNewRoman" w:cs="TimesNewRoman"/>
        </w:rPr>
        <w:t xml:space="preserve">ść </w:t>
      </w:r>
      <w:r>
        <w:rPr/>
        <w:t>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Symbol"/>
        </w:rPr>
        <w:t xml:space="preserve">- </w:t>
      </w:r>
      <w:r>
        <w:rPr>
          <w:rFonts w:cs="Times New Roman"/>
        </w:rPr>
        <w:t>moduł odkształcenia wg BN-64/8931-02 [27] powinien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zgodny z podanym w tablicy 4,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Symbol"/>
        </w:rPr>
        <w:t xml:space="preserve">- </w:t>
      </w:r>
      <w:r>
        <w:rPr>
          <w:rFonts w:cs="Times New Roman"/>
        </w:rPr>
        <w:t>ugi</w:t>
      </w:r>
      <w:r>
        <w:rPr>
          <w:rFonts w:eastAsia="TimesNewRoman" w:cs="TimesNewRoman"/>
        </w:rPr>
        <w:t>ę</w:t>
      </w:r>
      <w:r>
        <w:rPr>
          <w:rFonts w:cs="Times New Roman"/>
        </w:rPr>
        <w:t>cie spr</w:t>
      </w:r>
      <w:r>
        <w:rPr>
          <w:rFonts w:eastAsia="TimesNewRoman" w:cs="TimesNewRoman"/>
        </w:rPr>
        <w:t>ęż</w:t>
      </w:r>
      <w:r>
        <w:rPr>
          <w:rFonts w:cs="Times New Roman"/>
        </w:rPr>
        <w:t>yste wg BN-70/8931-06 [29] powinno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zgodne z podanym w tablicy 4.</w:t>
      </w:r>
    </w:p>
    <w:tbl>
      <w:tblPr>
        <w:tblStyle w:val="Tabela-Siatka"/>
        <w:tblW w:w="104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26"/>
        <w:gridCol w:w="2060"/>
        <w:gridCol w:w="1140"/>
        <w:gridCol w:w="1075"/>
        <w:gridCol w:w="1820"/>
        <w:gridCol w:w="1698"/>
      </w:tblGrid>
      <w:tr>
        <w:trPr/>
        <w:tc>
          <w:tcPr>
            <w:tcW w:w="10419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Tablica 4. Cechy podbudowy</w:t>
            </w:r>
          </w:p>
        </w:tc>
      </w:tr>
      <w:tr>
        <w:trPr/>
        <w:tc>
          <w:tcPr>
            <w:tcW w:w="262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Podbudowa z kruszywa o wska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ź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niku wno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ś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nie mniejszym niż, %</w:t>
            </w:r>
          </w:p>
        </w:tc>
        <w:tc>
          <w:tcPr>
            <w:tcW w:w="779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Wymagane cechy podbudowy</w:t>
            </w:r>
          </w:p>
        </w:tc>
      </w:tr>
      <w:tr>
        <w:trPr/>
        <w:tc>
          <w:tcPr>
            <w:tcW w:w="262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</w:tc>
        <w:tc>
          <w:tcPr>
            <w:tcW w:w="206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TimesNewRoman" w:cs="TimesNewRoman"/>
                <w:b/>
                <w:b/>
              </w:rPr>
            </w:pPr>
            <w:r>
              <w:rPr>
                <w:rFonts w:cs="Times New Roman"/>
                <w:b/>
                <w:kern w:val="0"/>
                <w:szCs w:val="22"/>
                <w:lang w:val="pl-PL" w:eastAsia="en-US" w:bidi="ar-SA"/>
              </w:rPr>
              <w:t>Wska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ź</w:t>
            </w:r>
            <w:r>
              <w:rPr>
                <w:rFonts w:cs="Times New Roman"/>
                <w:b/>
                <w:kern w:val="0"/>
                <w:szCs w:val="22"/>
                <w:lang w:val="pl-PL" w:eastAsia="en-US" w:bidi="ar-SA"/>
              </w:rPr>
              <w:t>nik zag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cs="Times New Roman"/>
                <w:b/>
                <w:kern w:val="0"/>
                <w:szCs w:val="22"/>
                <w:lang w:val="pl-PL" w:eastAsia="en-US" w:bidi="ar-SA"/>
              </w:rPr>
              <w:t>szczenia IS nie mniejszy ni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ż</w:t>
            </w:r>
          </w:p>
        </w:tc>
        <w:tc>
          <w:tcPr>
            <w:tcW w:w="2215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Maksymalne ugi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cie spr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ęż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yste pod kołem, mm</w:t>
            </w:r>
          </w:p>
        </w:tc>
        <w:tc>
          <w:tcPr>
            <w:tcW w:w="351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Minimalny moduł odkształcenia mierzony płyt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ą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 xml:space="preserve">o 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rednicy 30 cm, MPa</w:t>
            </w:r>
          </w:p>
        </w:tc>
      </w:tr>
      <w:tr>
        <w:trPr/>
        <w:tc>
          <w:tcPr>
            <w:tcW w:w="262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</w:tc>
        <w:tc>
          <w:tcPr>
            <w:tcW w:w="206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40  kN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50 kN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od pierwszego obci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ąż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enia E1</w:t>
            </w:r>
          </w:p>
        </w:tc>
        <w:tc>
          <w:tcPr>
            <w:tcW w:w="169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od drugiego obci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ąż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enia E2</w:t>
            </w:r>
          </w:p>
        </w:tc>
      </w:tr>
      <w:tr>
        <w:trPr/>
        <w:tc>
          <w:tcPr>
            <w:tcW w:w="26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60</w:t>
            </w:r>
          </w:p>
        </w:tc>
        <w:tc>
          <w:tcPr>
            <w:tcW w:w="20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1,0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1,40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1,60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60</w:t>
            </w:r>
          </w:p>
        </w:tc>
        <w:tc>
          <w:tcPr>
            <w:tcW w:w="169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120</w:t>
            </w:r>
          </w:p>
        </w:tc>
      </w:tr>
      <w:tr>
        <w:trPr/>
        <w:tc>
          <w:tcPr>
            <w:tcW w:w="26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80</w:t>
            </w:r>
          </w:p>
        </w:tc>
        <w:tc>
          <w:tcPr>
            <w:tcW w:w="20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1,0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1,25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1,40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80</w:t>
            </w:r>
          </w:p>
        </w:tc>
        <w:tc>
          <w:tcPr>
            <w:tcW w:w="169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140</w:t>
            </w:r>
          </w:p>
        </w:tc>
      </w:tr>
      <w:tr>
        <w:trPr/>
        <w:tc>
          <w:tcPr>
            <w:tcW w:w="26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120</w:t>
            </w:r>
          </w:p>
        </w:tc>
        <w:tc>
          <w:tcPr>
            <w:tcW w:w="20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1,03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1,10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1,20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120</w:t>
            </w:r>
          </w:p>
        </w:tc>
        <w:tc>
          <w:tcPr>
            <w:tcW w:w="169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180</w:t>
            </w:r>
          </w:p>
        </w:tc>
      </w:tr>
    </w:tbl>
    <w:p>
      <w:pPr>
        <w:pStyle w:val="Nagwek2"/>
        <w:spacing w:before="280" w:after="280"/>
        <w:rPr/>
      </w:pPr>
      <w:r>
        <w:rPr/>
        <w:t>6.5. Zasady post</w:t>
      </w:r>
      <w:r>
        <w:rPr>
          <w:rFonts w:eastAsia="TimesNewRoman" w:cs="TimesNewRoman"/>
        </w:rPr>
        <w:t>ę</w:t>
      </w:r>
      <w:r>
        <w:rPr/>
        <w:t>powania z wadliwie wykonanymi odcinkami podbudowy</w:t>
      </w:r>
    </w:p>
    <w:p>
      <w:pPr>
        <w:pStyle w:val="Nagwek3"/>
        <w:spacing w:before="280" w:after="280"/>
        <w:rPr/>
      </w:pPr>
      <w:r>
        <w:rPr/>
        <w:t>6.5.1. Niewła</w:t>
      </w:r>
      <w:r>
        <w:rPr>
          <w:rFonts w:eastAsia="TimesNewRoman" w:cs="TimesNewRoman"/>
        </w:rPr>
        <w:t>ś</w:t>
      </w:r>
      <w:r>
        <w:rPr/>
        <w:t>ciwe cechy geometryczne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Wszystkie powierzchnie podbudowy, które wykazuj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wi</w:t>
      </w:r>
      <w:r>
        <w:rPr>
          <w:rFonts w:eastAsia="TimesNewRoman" w:cs="TimesNewRoman"/>
        </w:rPr>
        <w:t>ę</w:t>
      </w:r>
      <w:r>
        <w:rPr>
          <w:rFonts w:cs="Times New Roman"/>
        </w:rPr>
        <w:t>ksze odchylenia od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lonych w punkcie 6.4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naprawione przez spulchnienie lub zerwanie do gł</w:t>
      </w:r>
      <w:r>
        <w:rPr>
          <w:rFonts w:eastAsia="TimesNewRoman" w:cs="TimesNewRoman"/>
        </w:rPr>
        <w:t>ę</w:t>
      </w:r>
      <w:r>
        <w:rPr>
          <w:rFonts w:cs="Times New Roman"/>
        </w:rPr>
        <w:t>boko</w:t>
      </w:r>
      <w:r>
        <w:rPr>
          <w:rFonts w:eastAsia="TimesNewRoman" w:cs="TimesNewRoman"/>
        </w:rPr>
        <w:t>ś</w:t>
      </w:r>
      <w:r>
        <w:rPr>
          <w:rFonts w:cs="Times New Roman"/>
        </w:rPr>
        <w:t>ci co najmniej 10 cm, wyrównane i powtórnie zag</w:t>
      </w:r>
      <w:r>
        <w:rPr>
          <w:rFonts w:eastAsia="TimesNewRoman" w:cs="TimesNewRoman"/>
        </w:rPr>
        <w:t>ę</w:t>
      </w:r>
      <w:r>
        <w:rPr>
          <w:rFonts w:cs="Times New Roman"/>
        </w:rPr>
        <w:t xml:space="preserve">szczone.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Dodanie nowego materiału bez spulchnienia wykonanej warstwy jest niedopuszczalne.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szeroko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podbudowy jest mniejsza od szeroko</w:t>
      </w:r>
      <w:r>
        <w:rPr>
          <w:rFonts w:eastAsia="TimesNewRoman" w:cs="TimesNewRoman"/>
        </w:rPr>
        <w:t>ś</w:t>
      </w:r>
      <w:r>
        <w:rPr>
          <w:rFonts w:cs="Times New Roman"/>
        </w:rPr>
        <w:t>ci projektowanej o wi</w:t>
      </w:r>
      <w:r>
        <w:rPr>
          <w:rFonts w:eastAsia="TimesNewRoman" w:cs="TimesNewRoman"/>
        </w:rPr>
        <w:t>ę</w:t>
      </w:r>
      <w:r>
        <w:rPr>
          <w:rFonts w:cs="Times New Roman"/>
        </w:rPr>
        <w:t>cej ni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>5 cm i nie zapewnia podparcia warstwom wy</w:t>
      </w:r>
      <w:r>
        <w:rPr>
          <w:rFonts w:eastAsia="TimesNewRoman" w:cs="TimesNewRoman"/>
        </w:rPr>
        <w:t>ż</w:t>
      </w:r>
      <w:r>
        <w:rPr>
          <w:rFonts w:cs="Times New Roman"/>
        </w:rPr>
        <w:t>ej le</w:t>
      </w:r>
      <w:r>
        <w:rPr>
          <w:rFonts w:eastAsia="TimesNewRoman" w:cs="TimesNewRoman"/>
        </w:rPr>
        <w:t>żą</w:t>
      </w:r>
      <w:r>
        <w:rPr>
          <w:rFonts w:cs="Times New Roman"/>
        </w:rPr>
        <w:t>cym, to Wykonawca powinien na własny koszt poszerzy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przez spulchnienie warstwy na pełn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grubo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do połowy szeroko</w:t>
      </w:r>
      <w:r>
        <w:rPr>
          <w:rFonts w:eastAsia="TimesNewRoman" w:cs="TimesNewRoman"/>
        </w:rPr>
        <w:t>ś</w:t>
      </w:r>
      <w:r>
        <w:rPr>
          <w:rFonts w:cs="Times New Roman"/>
        </w:rPr>
        <w:t>ci pasa ruchu, doło</w:t>
      </w:r>
      <w:r>
        <w:rPr>
          <w:rFonts w:eastAsia="TimesNewRoman" w:cs="TimesNewRoman"/>
        </w:rPr>
        <w:t>ż</w:t>
      </w:r>
      <w:r>
        <w:rPr>
          <w:rFonts w:cs="Times New Roman"/>
        </w:rPr>
        <w:t>enie materiału i powtórne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szczenie.</w:t>
      </w:r>
    </w:p>
    <w:p>
      <w:pPr>
        <w:pStyle w:val="Nagwek3"/>
        <w:spacing w:before="280" w:after="280"/>
        <w:rPr/>
      </w:pPr>
      <w:r>
        <w:rPr/>
        <w:t>6.5.2. Niewła</w:t>
      </w:r>
      <w:r>
        <w:rPr>
          <w:rFonts w:eastAsia="TimesNewRoman" w:cs="TimesNewRoman"/>
        </w:rPr>
        <w:t>ś</w:t>
      </w:r>
      <w:r>
        <w:rPr/>
        <w:t>ciwa grubo</w:t>
      </w:r>
      <w:r>
        <w:rPr>
          <w:rFonts w:eastAsia="TimesNewRoman" w:cs="TimesNewRoman"/>
        </w:rPr>
        <w:t xml:space="preserve">ść </w:t>
      </w:r>
      <w:r>
        <w:rPr/>
        <w:t>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Na wszystkich powierzchniach wadliwych pod wzgl</w:t>
      </w:r>
      <w:r>
        <w:rPr>
          <w:rFonts w:eastAsia="TimesNewRoman" w:cs="TimesNewRoman"/>
        </w:rPr>
        <w:t>ę</w:t>
      </w:r>
      <w:r>
        <w:rPr>
          <w:rFonts w:cs="Times New Roman"/>
        </w:rPr>
        <w:t>dem grubo</w:t>
      </w:r>
      <w:r>
        <w:rPr>
          <w:rFonts w:eastAsia="TimesNewRoman" w:cs="TimesNewRoman"/>
        </w:rPr>
        <w:t>ś</w:t>
      </w:r>
      <w:r>
        <w:rPr>
          <w:rFonts w:cs="Times New Roman"/>
        </w:rPr>
        <w:t>ci, Wykonawca wykona napraw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podbudowy. Powierzchnie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naprawione przez spulchnienie lub wybranie warstwy na odpowiedni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gł</w:t>
      </w:r>
      <w:r>
        <w:rPr>
          <w:rFonts w:eastAsia="TimesNewRoman" w:cs="TimesNewRoman"/>
        </w:rPr>
        <w:t>ę</w:t>
      </w:r>
      <w:r>
        <w:rPr>
          <w:rFonts w:cs="Times New Roman"/>
        </w:rPr>
        <w:t>boko</w:t>
      </w:r>
      <w:r>
        <w:rPr>
          <w:rFonts w:eastAsia="TimesNewRoman" w:cs="TimesNewRoman"/>
        </w:rPr>
        <w:t>ść</w:t>
      </w:r>
      <w:r>
        <w:rPr>
          <w:rFonts w:cs="Times New Roman"/>
        </w:rPr>
        <w:t>, zgodnie z decyzj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yniera, uzupełnione nowym materiałem o odpowiednich 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ciwo</w:t>
      </w:r>
      <w:r>
        <w:rPr>
          <w:rFonts w:eastAsia="TimesNewRoman" w:cs="TimesNewRoman"/>
        </w:rPr>
        <w:t>ś</w:t>
      </w:r>
      <w:r>
        <w:rPr>
          <w:rFonts w:cs="Times New Roman"/>
        </w:rPr>
        <w:t>ciach, wyrównane i ponownie zag</w:t>
      </w:r>
      <w:r>
        <w:rPr>
          <w:rFonts w:eastAsia="TimesNewRoman" w:cs="TimesNewRoman"/>
        </w:rPr>
        <w:t>ę</w:t>
      </w:r>
      <w:r>
        <w:rPr>
          <w:rFonts w:cs="Times New Roman"/>
        </w:rPr>
        <w:t xml:space="preserve">szczone. Roboty te Wykonawca wykona na własny koszt.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 wykonaniu tych robót nast</w:t>
      </w:r>
      <w:r>
        <w:rPr>
          <w:rFonts w:eastAsia="TimesNewRoman" w:cs="TimesNewRoman"/>
        </w:rPr>
        <w:t>ą</w:t>
      </w:r>
      <w:r>
        <w:rPr>
          <w:rFonts w:cs="Times New Roman"/>
        </w:rPr>
        <w:t>pi ponowny pomiar i ocena grubo</w:t>
      </w:r>
      <w:r>
        <w:rPr>
          <w:rFonts w:eastAsia="TimesNewRoman" w:cs="TimesNewRoman"/>
        </w:rPr>
        <w:t>ś</w:t>
      </w:r>
      <w:r>
        <w:rPr>
          <w:rFonts w:cs="Times New Roman"/>
        </w:rPr>
        <w:t>ci warstwy, według wy</w:t>
      </w:r>
      <w:r>
        <w:rPr>
          <w:rFonts w:eastAsia="TimesNewRoman" w:cs="TimesNewRoman"/>
        </w:rPr>
        <w:t>ż</w:t>
      </w:r>
      <w:r>
        <w:rPr>
          <w:rFonts w:cs="Times New Roman"/>
        </w:rPr>
        <w:t>ej podanych zasad, na koszt Wykonawcy.</w:t>
      </w:r>
    </w:p>
    <w:p>
      <w:pPr>
        <w:pStyle w:val="Nagwek3"/>
        <w:spacing w:before="280" w:after="280"/>
        <w:rPr/>
      </w:pPr>
      <w:r>
        <w:rPr/>
        <w:t>6.5.3. Niewła</w:t>
      </w:r>
      <w:r>
        <w:rPr>
          <w:rFonts w:eastAsia="TimesNewRoman" w:cs="TimesNewRoman"/>
        </w:rPr>
        <w:t>ś</w:t>
      </w:r>
      <w:r>
        <w:rPr/>
        <w:t>ciwa no</w:t>
      </w:r>
      <w:r>
        <w:rPr>
          <w:rFonts w:eastAsia="TimesNewRoman" w:cs="TimesNewRoman"/>
        </w:rPr>
        <w:t>ś</w:t>
      </w:r>
      <w:r>
        <w:rPr/>
        <w:t>no</w:t>
      </w:r>
      <w:r>
        <w:rPr>
          <w:rFonts w:eastAsia="TimesNewRoman" w:cs="TimesNewRoman"/>
        </w:rPr>
        <w:t xml:space="preserve">ść </w:t>
      </w:r>
      <w:r>
        <w:rPr/>
        <w:t>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Je</w:t>
      </w:r>
      <w:r>
        <w:rPr>
          <w:rFonts w:eastAsia="TimesNewRoman" w:cs="TimesNewRoman"/>
        </w:rPr>
        <w:t>ż</w:t>
      </w:r>
      <w:r>
        <w:rPr>
          <w:rFonts w:cs="Times New Roman"/>
        </w:rPr>
        <w:t>eli no</w:t>
      </w:r>
      <w:r>
        <w:rPr>
          <w:rFonts w:eastAsia="TimesNewRoman" w:cs="TimesNewRoman"/>
        </w:rPr>
        <w:t>ś</w:t>
      </w:r>
      <w:r>
        <w:rPr>
          <w:rFonts w:cs="Times New Roman"/>
        </w:rPr>
        <w:t>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podbudowy b</w:t>
      </w:r>
      <w:r>
        <w:rPr>
          <w:rFonts w:eastAsia="TimesNewRoman" w:cs="TimesNewRoman"/>
        </w:rPr>
        <w:t>ę</w:t>
      </w:r>
      <w:r>
        <w:rPr>
          <w:rFonts w:cs="Times New Roman"/>
        </w:rPr>
        <w:t>dzie mniejsza od wymaganej, to Wykonawca wykona wszelkie roboty niezb</w:t>
      </w:r>
      <w:r>
        <w:rPr>
          <w:rFonts w:eastAsia="TimesNewRoman" w:cs="TimesNewRoman"/>
        </w:rPr>
        <w:t>ę</w:t>
      </w:r>
      <w:r>
        <w:rPr>
          <w:rFonts w:cs="Times New Roman"/>
        </w:rPr>
        <w:t>dne do zapewnienia wymaganej no</w:t>
      </w:r>
      <w:r>
        <w:rPr>
          <w:rFonts w:eastAsia="TimesNewRoman" w:cs="TimesNewRoman"/>
        </w:rPr>
        <w:t>ś</w:t>
      </w:r>
      <w:r>
        <w:rPr>
          <w:rFonts w:cs="Times New Roman"/>
        </w:rPr>
        <w:t>no</w:t>
      </w:r>
      <w:r>
        <w:rPr>
          <w:rFonts w:eastAsia="TimesNewRoman" w:cs="TimesNewRoman"/>
        </w:rPr>
        <w:t>ś</w:t>
      </w:r>
      <w:r>
        <w:rPr>
          <w:rFonts w:cs="Times New Roman"/>
        </w:rPr>
        <w:t>ci, zalecone przez 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yniera.</w:t>
      </w:r>
    </w:p>
    <w:p>
      <w:pPr>
        <w:pStyle w:val="Nagwek1"/>
        <w:spacing w:before="280" w:after="280"/>
        <w:rPr/>
      </w:pPr>
      <w:r>
        <w:rPr/>
        <w:t>7. OBMIAR ROBÓT</w:t>
      </w:r>
    </w:p>
    <w:p>
      <w:pPr>
        <w:pStyle w:val="Nagwek2"/>
        <w:spacing w:before="280" w:after="280"/>
        <w:rPr/>
      </w:pPr>
      <w:r>
        <w:rPr/>
        <w:t>7.1. Ogólne zasady obmiaru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zasady obmiaru robót podano w ST D-00.00. „Wymagania ogólne” pkt 7.</w:t>
      </w:r>
    </w:p>
    <w:p>
      <w:pPr>
        <w:pStyle w:val="Nagwek2"/>
        <w:spacing w:before="280" w:after="280"/>
        <w:rPr/>
      </w:pPr>
      <w:r>
        <w:rPr/>
        <w:t>7.2. Jednostka obmiarowa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Jednostk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obmiarow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jest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(metr kwadratowy) podbudowy z kruszywa stabilizowanego mechanicznie.</w:t>
      </w:r>
    </w:p>
    <w:p>
      <w:pPr>
        <w:pStyle w:val="Nagwek1"/>
        <w:spacing w:before="280" w:after="280"/>
        <w:rPr/>
      </w:pPr>
      <w:r>
        <w:rPr/>
        <w:t>8. ODBIÓR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zasady odbioru robót podano w ST D-00.00. „Wymagania ogólne” pkt 8. Roboty uznaje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za zgodne z dokumentacj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projektow</w:t>
      </w:r>
      <w:r>
        <w:rPr>
          <w:rFonts w:eastAsia="TimesNewRoman" w:cs="TimesNewRoman"/>
        </w:rPr>
        <w:t>ą</w:t>
      </w:r>
      <w:r>
        <w:rPr>
          <w:rFonts w:cs="Times New Roman"/>
        </w:rPr>
        <w:t>, ST i wymaganiami 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yniera,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wszystkie pomiary i badania z zachowaniem tolerancji wg pkt 6 dały wyniki pozytywne.</w:t>
      </w:r>
    </w:p>
    <w:p>
      <w:pPr>
        <w:pStyle w:val="Nagwek1"/>
        <w:spacing w:before="280" w:after="280"/>
        <w:rPr/>
      </w:pPr>
      <w:r>
        <w:rPr/>
        <w:t>9. PODSTAWA PŁATNO</w:t>
      </w:r>
      <w:r>
        <w:rPr>
          <w:rFonts w:eastAsia="TimesNewRoman" w:cs="TimesNewRoman"/>
        </w:rPr>
        <w:t>Ś</w:t>
      </w:r>
      <w:r>
        <w:rPr/>
        <w:t>CI</w:t>
      </w:r>
    </w:p>
    <w:p>
      <w:pPr>
        <w:pStyle w:val="Nagwek2"/>
        <w:spacing w:before="280" w:after="280"/>
        <w:rPr/>
      </w:pPr>
      <w:r>
        <w:rPr/>
        <w:t>9.1. Ogólne ustalenia dotycz</w:t>
      </w:r>
      <w:r>
        <w:rPr>
          <w:rFonts w:eastAsia="TimesNewRoman" w:cs="TimesNewRoman"/>
        </w:rPr>
        <w:t>ą</w:t>
      </w:r>
      <w:r>
        <w:rPr/>
        <w:t>ce podstawy płatno</w:t>
      </w:r>
      <w:r>
        <w:rPr>
          <w:rFonts w:eastAsia="TimesNewRoman" w:cs="TimesNewRoman"/>
        </w:rPr>
        <w:t>ś</w:t>
      </w:r>
      <w:r>
        <w:rPr/>
        <w:t>ci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ustalenia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podstawy płatno</w:t>
      </w:r>
      <w:r>
        <w:rPr>
          <w:rFonts w:eastAsia="TimesNewRoman" w:cs="TimesNewRoman"/>
        </w:rPr>
        <w:t>ś</w:t>
      </w:r>
      <w:r>
        <w:rPr>
          <w:rFonts w:cs="Times New Roman"/>
        </w:rPr>
        <w:t>ci podano w ST D-00.00. „Wymagania ogólne” pkt 9.</w:t>
      </w:r>
    </w:p>
    <w:p>
      <w:pPr>
        <w:pStyle w:val="Nagwek2"/>
        <w:spacing w:before="280" w:after="280"/>
        <w:rPr/>
      </w:pPr>
      <w:r>
        <w:rPr/>
        <w:t>9.2. Cena jednostki obmiarowej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Zakres czynno</w:t>
      </w:r>
      <w:r>
        <w:rPr>
          <w:rFonts w:eastAsia="TimesNewRoman" w:cs="TimesNewRoman"/>
        </w:rPr>
        <w:t>ś</w:t>
      </w:r>
      <w:r>
        <w:rPr>
          <w:rFonts w:cs="Times New Roman"/>
        </w:rPr>
        <w:t>ci obj</w:t>
      </w:r>
      <w:r>
        <w:rPr>
          <w:rFonts w:eastAsia="TimesNewRoman" w:cs="TimesNewRoman"/>
        </w:rPr>
        <w:t>ę</w:t>
      </w:r>
      <w:r>
        <w:rPr>
          <w:rFonts w:cs="Times New Roman"/>
        </w:rPr>
        <w:t>tych cen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jednostkow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1 m2 podbudowy z kruszywa stabilizowanego mechanicznie, podano w ST: D-04.01 Podbudowa z kruszywa łamanego stabilizowanego mechanicznie.</w:t>
      </w:r>
    </w:p>
    <w:p>
      <w:pPr>
        <w:pStyle w:val="Nagwek1"/>
        <w:spacing w:before="280" w:after="280"/>
        <w:rPr/>
      </w:pPr>
      <w:r>
        <w:rPr/>
        <w:t>10. PRZEPISY ZWI</w:t>
      </w:r>
      <w:r>
        <w:rPr>
          <w:rFonts w:eastAsia="TimesNewRoman" w:cs="TimesNewRoman"/>
        </w:rPr>
        <w:t>Ą</w:t>
      </w:r>
      <w:r>
        <w:rPr/>
        <w:t>ZANE</w:t>
      </w:r>
    </w:p>
    <w:p>
      <w:pPr>
        <w:pStyle w:val="Nagwek2"/>
        <w:spacing w:before="280" w:after="280"/>
        <w:rPr/>
      </w:pPr>
      <w:r>
        <w:rPr/>
        <w:t>10.1. Normy</w:t>
      </w:r>
    </w:p>
    <w:p>
      <w:pPr>
        <w:pStyle w:val="ListParagraph"/>
        <w:numPr>
          <w:ilvl w:val="0"/>
          <w:numId w:val="5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PN-B-04481 Grunty budowlane. Badania próbek gruntu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PN-B-06714-12 Kruszywa mineralne. Badania. Oznaczanie zawarto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 zanieczyszcze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obcych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PN-B-06714-15 Kruszywa mineralne. Badania. Oznaczanie składu ziarnowego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PN-B-06714-16 Kruszywa mineralne. Badania. Oznaczanie kształtu ziarn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PN-B-06714-17 Kruszywa mineralne. Badania. Oznaczanie 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PN-B-06714-18 Kruszywa mineralne. Badania. Oznaczanie nasi</w:t>
      </w:r>
      <w:r>
        <w:rPr>
          <w:rFonts w:eastAsia="TimesNewRoman" w:cs="TimesNewRoman"/>
        </w:rPr>
        <w:t>ą</w:t>
      </w:r>
      <w:r>
        <w:rPr>
          <w:rFonts w:cs="Times New Roman"/>
        </w:rPr>
        <w:t>kliwo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eastAsia="TimesNewRoman" w:cs="TimesNewRoman"/>
        </w:rPr>
      </w:pPr>
      <w:r>
        <w:rPr>
          <w:rFonts w:cs="Times New Roman"/>
        </w:rPr>
        <w:t>PN-B-06714-19 Kruszywa mineralne. Badania. Oznaczanie mrozoodporno</w:t>
      </w:r>
      <w:r>
        <w:rPr>
          <w:rFonts w:eastAsia="TimesNewRoman" w:cs="TimesNewRoman"/>
        </w:rPr>
        <w:t>ś</w:t>
      </w:r>
      <w:r>
        <w:rPr>
          <w:rFonts w:cs="Times New Roman"/>
        </w:rPr>
        <w:t>ci metod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bezpo</w:t>
      </w:r>
      <w:r>
        <w:rPr>
          <w:rFonts w:eastAsia="TimesNewRoman" w:cs="TimesNewRoman"/>
        </w:rPr>
        <w:t>ś</w:t>
      </w:r>
      <w:r>
        <w:rPr>
          <w:rFonts w:cs="Times New Roman"/>
        </w:rPr>
        <w:t>redni</w:t>
      </w:r>
      <w:r>
        <w:rPr>
          <w:rFonts w:eastAsia="TimesNewRoman" w:cs="TimesNewRoman"/>
        </w:rPr>
        <w:t>ą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PN-B-06714-26 Kruszywa mineralne. Badania. Oznaczanie zawarto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 zanieczyszcze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organicznych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eastAsia="TimesNewRoman" w:cs="TimesNewRoman"/>
        </w:rPr>
      </w:pPr>
      <w:r>
        <w:rPr>
          <w:rFonts w:cs="Times New Roman"/>
        </w:rPr>
        <w:t>PN-B-06714-28 Kruszywa mineralne. Badania. Oznaczanie zawarto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 siarki metod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bromow</w:t>
      </w:r>
      <w:r>
        <w:rPr>
          <w:rFonts w:eastAsia="TimesNewRoman" w:cs="TimesNewRoman"/>
        </w:rPr>
        <w:t>ą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PN-B-06714-37 Kruszywa mineralne. Badania. Oznaczanie rozpadu krzemianowego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 xml:space="preserve">PN-B-06714-39 Kruszywa mineralne. Badania. Oznaczanie rozpadu </w:t>
      </w:r>
      <w:r>
        <w:rPr>
          <w:rFonts w:eastAsia="TimesNewRoman" w:cs="TimesNewRoman"/>
        </w:rPr>
        <w:t>ż</w:t>
      </w:r>
      <w:r>
        <w:rPr>
          <w:rFonts w:cs="Times New Roman"/>
        </w:rPr>
        <w:t>elazawego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 xml:space="preserve">PN-B-06714-42 Kruszywa mineralne. Badania. Oznaczanie </w:t>
      </w:r>
      <w:r>
        <w:rPr>
          <w:rFonts w:eastAsia="TimesNewRoman" w:cs="TimesNewRoman"/>
        </w:rPr>
        <w:t>ś</w:t>
      </w:r>
      <w:r>
        <w:rPr>
          <w:rFonts w:cs="Times New Roman"/>
        </w:rPr>
        <w:t>cieralno</w:t>
      </w:r>
      <w:r>
        <w:rPr>
          <w:rFonts w:eastAsia="TimesNewRoman" w:cs="TimesNewRoman"/>
        </w:rPr>
        <w:t>ś</w:t>
      </w:r>
      <w:r>
        <w:rPr>
          <w:rFonts w:cs="Times New Roman"/>
        </w:rPr>
        <w:t>ci w b</w:t>
      </w:r>
      <w:r>
        <w:rPr>
          <w:rFonts w:eastAsia="TimesNewRoman" w:cs="TimesNewRoman"/>
        </w:rPr>
        <w:t>ę</w:t>
      </w:r>
      <w:r>
        <w:rPr>
          <w:rFonts w:cs="Times New Roman"/>
        </w:rPr>
        <w:t>bnie Los Angeles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 xml:space="preserve">PN-B-06731 </w:t>
      </w:r>
      <w:r>
        <w:rPr>
          <w:rFonts w:eastAsia="TimesNewRoman" w:cs="TimesNewRoman"/>
        </w:rPr>
        <w:t>ś</w:t>
      </w:r>
      <w:r>
        <w:rPr>
          <w:rFonts w:cs="Times New Roman"/>
        </w:rPr>
        <w:t>u</w:t>
      </w:r>
      <w:r>
        <w:rPr>
          <w:rFonts w:eastAsia="TimesNewRoman" w:cs="TimesNewRoman"/>
        </w:rPr>
        <w:t>ż</w:t>
      </w:r>
      <w:r>
        <w:rPr>
          <w:rFonts w:cs="Times New Roman"/>
        </w:rPr>
        <w:t>el wielkopiecowy kawałkowy. Kruszywo budowlane i drogowe. Badania techniczne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 xml:space="preserve">PN-B-11111 Kruszywa mineralne. Kruszywa naturalne do nawierzchni drogowych. </w:t>
      </w:r>
      <w:r>
        <w:rPr>
          <w:rFonts w:eastAsia="TimesNewRoman" w:cs="TimesNewRoman"/>
        </w:rPr>
        <w:t>ś</w:t>
      </w:r>
      <w:r>
        <w:rPr>
          <w:rFonts w:cs="Times New Roman"/>
        </w:rPr>
        <w:t>wir i mieszanka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PN-B-11112 Kruszywa mineralne. Kruszywa łamane do nawierzchni drogowych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PN-B-11113 Kruszywa mineralne. Kruszywa naturalne do nawierzchni drogowych. Piasek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PN-B-19701 Cement. Cement powszechnego u</w:t>
      </w:r>
      <w:r>
        <w:rPr>
          <w:rFonts w:eastAsia="TimesNewRoman" w:cs="TimesNewRoman"/>
        </w:rPr>
        <w:t>ż</w:t>
      </w:r>
      <w:r>
        <w:rPr>
          <w:rFonts w:cs="Times New Roman"/>
        </w:rPr>
        <w:t>ytku. Skład, wymagania i ocena zgodno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PN-B-23006 Kruszywo do betonu lekkiego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PN-B-30020 Wapno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PN-B-32250 Materiały budowlane. Woda do betonu i zapraw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PN-S-06102 Drogi samochodowe. Podbudowy z kruszyw stabilizowanych mechanicznie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PN-S-96023 Konstrukcje drogowe. Podbudowa i nawierzchnia z tłucznia kamiennego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PN-S-96035 Popioły lotne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BN-88/6731-08 Cement. Transport i przechowywanie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BN-84/6774-02 Kruszywo mineralne. Kruszywo kamienne łamane do nawierzchni drogowych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BN-64/8931-01 Drogi samochodowe. Oznaczanie wska</w:t>
      </w:r>
      <w:r>
        <w:rPr>
          <w:rFonts w:eastAsia="TimesNewRoman" w:cs="TimesNewRoman"/>
        </w:rPr>
        <w:t>ź</w:t>
      </w:r>
      <w:r>
        <w:rPr>
          <w:rFonts w:cs="Times New Roman"/>
        </w:rPr>
        <w:t>nika piaskowego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eastAsia="TimesNewRoman" w:cs="TimesNewRoman"/>
        </w:rPr>
      </w:pPr>
      <w:r>
        <w:rPr>
          <w:rFonts w:cs="Times New Roman"/>
        </w:rPr>
        <w:t>BN-64/8931-02 Drogi samochodowe. Oznaczanie modułu odkształcenia nawierzchni podatnych i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a przez obci</w:t>
      </w:r>
      <w:r>
        <w:rPr>
          <w:rFonts w:eastAsia="TimesNewRoman" w:cs="TimesNewRoman"/>
        </w:rPr>
        <w:t>ąż</w:t>
      </w:r>
      <w:r>
        <w:rPr>
          <w:rFonts w:cs="Times New Roman"/>
        </w:rPr>
        <w:t>enie płyt</w:t>
      </w:r>
      <w:r>
        <w:rPr>
          <w:rFonts w:eastAsia="TimesNewRoman" w:cs="TimesNewRoman"/>
        </w:rPr>
        <w:t>ą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eastAsia="TimesNewRoman" w:cs="TimesNewRoman"/>
        </w:rPr>
      </w:pPr>
      <w:r>
        <w:rPr>
          <w:rFonts w:cs="Times New Roman"/>
        </w:rPr>
        <w:t>BN-68/8931-04 Drogi samochodowe. Pomiar równo</w:t>
      </w:r>
      <w:r>
        <w:rPr>
          <w:rFonts w:eastAsia="TimesNewRoman" w:cs="TimesNewRoman"/>
        </w:rPr>
        <w:t>ś</w:t>
      </w:r>
      <w:r>
        <w:rPr>
          <w:rFonts w:cs="Times New Roman"/>
        </w:rPr>
        <w:t>ci nawierzchni planografem i łat</w:t>
      </w:r>
      <w:r>
        <w:rPr>
          <w:rFonts w:eastAsia="TimesNewRoman" w:cs="TimesNewRoman"/>
        </w:rPr>
        <w:t>ą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BN-70/8931-06 Drogi samochodowe. Pomiar ugi</w:t>
      </w:r>
      <w:r>
        <w:rPr>
          <w:rFonts w:eastAsia="TimesNewRoman" w:cs="TimesNewRoman"/>
        </w:rPr>
        <w:t xml:space="preserve">ęć </w:t>
      </w:r>
      <w:r>
        <w:rPr>
          <w:rFonts w:cs="Times New Roman"/>
        </w:rPr>
        <w:t>podatnych ugi</w:t>
      </w:r>
      <w:r>
        <w:rPr>
          <w:rFonts w:eastAsia="TimesNewRoman" w:cs="TimesNewRoman"/>
        </w:rPr>
        <w:t>ę</w:t>
      </w:r>
      <w:r>
        <w:rPr>
          <w:rFonts w:cs="Times New Roman"/>
        </w:rPr>
        <w:t>ciomierzem belkowym</w:t>
      </w:r>
    </w:p>
    <w:p>
      <w:pPr>
        <w:pStyle w:val="ListParagraph"/>
        <w:numPr>
          <w:ilvl w:val="0"/>
          <w:numId w:val="5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BN-77/8931-12 Oznaczanie wska</w:t>
      </w:r>
      <w:r>
        <w:rPr>
          <w:rFonts w:eastAsia="TimesNewRoman" w:cs="TimesNewRoman"/>
        </w:rPr>
        <w:t>ź</w:t>
      </w:r>
      <w:r>
        <w:rPr>
          <w:rFonts w:cs="Times New Roman"/>
        </w:rPr>
        <w:t>nika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szczenia gruntu</w:t>
      </w:r>
    </w:p>
    <w:p>
      <w:pPr>
        <w:pStyle w:val="Nagwek2"/>
        <w:spacing w:before="280" w:after="280"/>
        <w:rPr/>
      </w:pPr>
      <w:r>
        <w:rPr/>
        <w:t>10.2. Inne dokumenty</w:t>
      </w:r>
    </w:p>
    <w:p>
      <w:pPr>
        <w:pStyle w:val="Normal"/>
        <w:spacing w:before="280" w:after="280"/>
        <w:ind w:hanging="0"/>
        <w:rPr>
          <w:rFonts w:cs="Times New Roman"/>
        </w:rPr>
      </w:pPr>
      <w:r>
        <w:rPr>
          <w:rFonts w:cs="Times New Roman"/>
        </w:rPr>
        <w:t>31. Katalog typowych konstrukcji nawierzchni podatnych i półsztywnych, IBDiM - Warszawa 1997.</w:t>
      </w:r>
    </w:p>
    <w:sectPr>
      <w:headerReference w:type="default" r:id="rId3"/>
      <w:footerReference w:type="default" r:id="rId4"/>
      <w:type w:val="nextPage"/>
      <w:pgSz w:w="11906" w:h="16838"/>
      <w:pgMar w:left="851" w:right="851" w:gutter="0" w:header="709" w:top="851" w:footer="709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101868972"/>
    </w:sdtPr>
    <w:sdtContent>
      <w:p>
        <w:pPr>
          <w:pStyle w:val="Podtytu"/>
          <w:spacing w:before="0" w:after="200"/>
          <w:rPr/>
        </w:pPr>
        <w:r>
          <w:rPr/>
          <w:t xml:space="preserve">Strona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>
          <w:rPr>
            <w:sz w:val="24"/>
          </w:rPr>
          <w:t>17</w:t>
        </w:r>
        <w:r>
          <w:rPr>
            <w:sz w:val="24"/>
          </w:rPr>
          <w:fldChar w:fldCharType="end"/>
        </w:r>
        <w:r>
          <w:rPr/>
          <w:t xml:space="preserve"> z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NUMPAGES </w:instrText>
        </w:r>
        <w:r>
          <w:rPr>
            <w:sz w:val="24"/>
          </w:rPr>
          <w:fldChar w:fldCharType="separate"/>
        </w:r>
        <w:r>
          <w:rPr>
            <w:sz w:val="24"/>
          </w:rPr>
          <w:t>17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odtytu"/>
      <w:spacing w:before="0" w:after="200"/>
      <w:rPr>
        <w:rFonts w:cs="GillSansMT,Bold"/>
        <w:bCs/>
      </w:rPr>
    </w:pPr>
    <w:r>
      <w:rPr/>
      <w:t>SPECYFIKACJE TECHNICZNE WYKONANIA I OBIORU ROBOT BUDOWLANYCH</w:t>
      <w:br/>
    </w:r>
    <w:r>
      <w:rPr>
        <w:rFonts w:cs="GillSansMT,Bold"/>
        <w:bCs/>
      </w:rPr>
      <w:t>D-04.00  PODBUDOWA Z KRUSZYW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decimal"/>
      <w:lvlText w:val="(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c31f0"/>
    <w:pPr>
      <w:widowControl/>
      <w:suppressAutoHyphens w:val="true"/>
      <w:bidi w:val="0"/>
      <w:spacing w:lineRule="auto" w:line="240" w:beforeAutospacing="1" w:afterAutospacing="1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ac31f0"/>
    <w:pPr>
      <w:keepNext w:val="true"/>
      <w:keepLines/>
      <w:pageBreakBefore/>
      <w:shd w:val="clear" w:color="auto" w:fill="BFBFBF" w:themeFill="background1" w:themeFillShade="bf"/>
      <w:ind w:hanging="0"/>
      <w:outlineLvl w:val="0"/>
    </w:pPr>
    <w:rPr>
      <w:rFonts w:ascii="Calibri" w:hAnsi="Calibri" w:eastAsia="" w:cs="" w:cstheme="majorBidi" w:eastAsiaTheme="majorEastAsia"/>
      <w:b/>
      <w:bCs/>
      <w:sz w:val="24"/>
      <w:szCs w:val="28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ac31f0"/>
    <w:pPr>
      <w:keepNext w:val="true"/>
      <w:keepLines/>
      <w:shd w:val="clear" w:color="auto" w:fill="D9D9D9" w:themeFill="background1" w:themeFillShade="d9"/>
      <w:ind w:hanging="0"/>
      <w:outlineLvl w:val="1"/>
    </w:pPr>
    <w:rPr>
      <w:rFonts w:ascii="Calibri" w:hAnsi="Calibri" w:eastAsia="" w:cs="" w:cstheme="majorBidi" w:eastAsiaTheme="majorEastAsia"/>
      <w:b/>
      <w:bCs/>
      <w:sz w:val="22"/>
      <w:szCs w:val="26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ac31f0"/>
    <w:pPr>
      <w:keepNext w:val="true"/>
      <w:keepLines/>
      <w:shd w:val="clear" w:color="auto" w:fill="F2F2F2" w:themeFill="background1" w:themeFillShade="f2"/>
      <w:ind w:hanging="0"/>
      <w:outlineLvl w:val="2"/>
    </w:pPr>
    <w:rPr>
      <w:rFonts w:eastAsia="GillSansMT" w:cs="" w:cstheme="majorBidi"/>
      <w:b/>
      <w:bCs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ac31f0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ac31f0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ac31f0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ac31f0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ac31f0"/>
    <w:pPr>
      <w:keepNext w:val="true"/>
      <w:keepLines/>
      <w:spacing w:before="200" w:after="0"/>
      <w:outlineLvl w:val="7"/>
    </w:pPr>
    <w:rPr>
      <w:rFonts w:ascii="Cambria" w:hAnsi="Cambria" w:eastAsia="" w:cs="" w:asciiTheme="majorHAnsi" w:cstheme="majorBidi" w:eastAsiaTheme="majorEastAsia" w:hAnsiTheme="majorHAnsi"/>
      <w:color w:val="404040" w:themeColor="text1" w:themeTint="bf"/>
      <w:szCs w:val="20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ac31f0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4e44"/>
    <w:rPr/>
  </w:style>
  <w:style w:type="character" w:styleId="StopkaZnak" w:customStyle="1">
    <w:name w:val="Stopka Znak"/>
    <w:basedOn w:val="DefaultParagraphFont"/>
    <w:uiPriority w:val="99"/>
    <w:qFormat/>
    <w:rsid w:val="00754e44"/>
    <w:rPr/>
  </w:style>
  <w:style w:type="character" w:styleId="Nagwek1Znak" w:customStyle="1">
    <w:name w:val="Nagłówek 1 Znak"/>
    <w:basedOn w:val="DefaultParagraphFont"/>
    <w:uiPriority w:val="9"/>
    <w:qFormat/>
    <w:rsid w:val="00ac31f0"/>
    <w:rPr>
      <w:rFonts w:ascii="Calibri" w:hAnsi="Calibri" w:eastAsia="" w:cs="" w:cstheme="majorBidi" w:eastAsiaTheme="majorEastAsia"/>
      <w:b/>
      <w:bCs/>
      <w:sz w:val="24"/>
      <w:szCs w:val="28"/>
      <w:shd w:fill="BFBFBF" w:val="clear"/>
    </w:rPr>
  </w:style>
  <w:style w:type="character" w:styleId="Nagwek2Znak" w:customStyle="1">
    <w:name w:val="Nagłówek 2 Znak"/>
    <w:basedOn w:val="DefaultParagraphFont"/>
    <w:uiPriority w:val="9"/>
    <w:qFormat/>
    <w:rsid w:val="00ac31f0"/>
    <w:rPr>
      <w:rFonts w:ascii="Calibri" w:hAnsi="Calibri" w:eastAsia="" w:cs="" w:cstheme="majorBidi" w:eastAsiaTheme="majorEastAsia"/>
      <w:b/>
      <w:bCs/>
      <w:szCs w:val="26"/>
      <w:shd w:fill="D9D9D9" w:val="clear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f7674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uiPriority w:val="9"/>
    <w:qFormat/>
    <w:rsid w:val="00ac31f0"/>
    <w:rPr>
      <w:rFonts w:eastAsia="GillSansMT" w:cs="" w:cstheme="majorBidi"/>
      <w:b/>
      <w:bCs/>
      <w:sz w:val="20"/>
      <w:shd w:fill="F2F2F2" w:val="clear"/>
    </w:rPr>
  </w:style>
  <w:style w:type="character" w:styleId="Nagwek4Znak" w:customStyle="1">
    <w:name w:val="Nagłówek 4 Znak"/>
    <w:basedOn w:val="DefaultParagraphFont"/>
    <w:uiPriority w:val="9"/>
    <w:semiHidden/>
    <w:qFormat/>
    <w:rsid w:val="00ac31f0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0"/>
    </w:rPr>
  </w:style>
  <w:style w:type="character" w:styleId="Nagwek5Znak" w:customStyle="1">
    <w:name w:val="Nagłówek 5 Znak"/>
    <w:basedOn w:val="DefaultParagraphFont"/>
    <w:uiPriority w:val="9"/>
    <w:semiHidden/>
    <w:qFormat/>
    <w:rsid w:val="00ac31f0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</w:rPr>
  </w:style>
  <w:style w:type="character" w:styleId="Nagwek6Znak" w:customStyle="1">
    <w:name w:val="Nagłówek 6 Znak"/>
    <w:basedOn w:val="DefaultParagraphFont"/>
    <w:uiPriority w:val="9"/>
    <w:semiHidden/>
    <w:qFormat/>
    <w:rsid w:val="00ac31f0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0"/>
    </w:rPr>
  </w:style>
  <w:style w:type="character" w:styleId="Nagwek7Znak" w:customStyle="1">
    <w:name w:val="Nagłówek 7 Znak"/>
    <w:basedOn w:val="DefaultParagraphFont"/>
    <w:uiPriority w:val="9"/>
    <w:semiHidden/>
    <w:qFormat/>
    <w:rsid w:val="00ac31f0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Nagwek8Znak" w:customStyle="1">
    <w:name w:val="Nagłówek 8 Znak"/>
    <w:basedOn w:val="DefaultParagraphFont"/>
    <w:uiPriority w:val="9"/>
    <w:semiHidden/>
    <w:qFormat/>
    <w:rsid w:val="00ac31f0"/>
    <w:rPr>
      <w:rFonts w:ascii="Cambria" w:hAnsi="Cambria" w:eastAsia="" w:cs=""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ac31f0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TytuZnak" w:customStyle="1">
    <w:name w:val="Tytuł Znak"/>
    <w:basedOn w:val="DefaultParagraphFont"/>
    <w:uiPriority w:val="10"/>
    <w:qFormat/>
    <w:rsid w:val="00ac31f0"/>
    <w:rPr>
      <w:rFonts w:eastAsia="" w:cs="" w:cstheme="majorBidi" w:eastAsiaTheme="majorEastAsia"/>
      <w:b/>
      <w:spacing w:val="5"/>
      <w:kern w:val="2"/>
      <w:sz w:val="40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ac31f0"/>
    <w:rPr>
      <w:rFonts w:eastAsia="" w:cs="" w:cstheme="majorBidi" w:eastAsiaTheme="majorEastAsia"/>
      <w:i/>
      <w:iCs/>
      <w:sz w:val="20"/>
      <w:szCs w:val="24"/>
    </w:rPr>
  </w:style>
  <w:style w:type="character" w:styleId="Strong">
    <w:name w:val="Strong"/>
    <w:uiPriority w:val="22"/>
    <w:qFormat/>
    <w:rsid w:val="00ac31f0"/>
    <w:rPr>
      <w:b/>
      <w:bCs/>
    </w:rPr>
  </w:style>
  <w:style w:type="character" w:styleId="Wyrnienie">
    <w:name w:val="Emphasis"/>
    <w:uiPriority w:val="20"/>
    <w:qFormat/>
    <w:rsid w:val="00ac31f0"/>
    <w:rPr>
      <w:i/>
      <w:iCs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ac31f0"/>
    <w:rPr>
      <w:sz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ac31f0"/>
    <w:rPr>
      <w:i/>
      <w:iCs/>
      <w:color w:val="000000" w:themeColor="text1"/>
      <w:sz w:val="20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ac31f0"/>
    <w:rPr>
      <w:b/>
      <w:bCs/>
      <w:i/>
      <w:iCs/>
      <w:color w:val="4F81BD" w:themeColor="accent1"/>
      <w:sz w:val="20"/>
    </w:rPr>
  </w:style>
  <w:style w:type="character" w:styleId="SubtleEmphasis">
    <w:name w:val="Subtle Emphasis"/>
    <w:basedOn w:val="DefaultParagraphFont"/>
    <w:uiPriority w:val="19"/>
    <w:qFormat/>
    <w:rsid w:val="00ac31f0"/>
    <w:rPr>
      <w:rFonts w:ascii="Calibri" w:hAnsi="Calibri" w:asciiTheme="minorHAnsi" w:hAnsiTheme="minorHAnsi"/>
      <w:i/>
      <w:iCs/>
      <w:color w:val="auto"/>
      <w:sz w:val="20"/>
    </w:rPr>
  </w:style>
  <w:style w:type="character" w:styleId="IntenseEmphasis">
    <w:name w:val="Intense Emphasis"/>
    <w:uiPriority w:val="21"/>
    <w:qFormat/>
    <w:rsid w:val="00ac31f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ac31f0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ac31f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ac31f0"/>
    <w:rPr>
      <w:b/>
      <w:bCs/>
      <w:smallCaps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Stopka">
    <w:name w:val="Footer"/>
    <w:basedOn w:val="Normal"/>
    <w:link w:val="Stopka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ListParagraph">
    <w:name w:val="List Paragraph"/>
    <w:basedOn w:val="Normal"/>
    <w:uiPriority w:val="34"/>
    <w:qFormat/>
    <w:rsid w:val="00ac31f0"/>
    <w:pPr>
      <w:spacing w:before="280" w:after="280"/>
      <w:ind w:left="720" w:firstLine="567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f7674"/>
    <w:pPr>
      <w:spacing w:before="280" w:after="0"/>
    </w:pPr>
    <w:rPr>
      <w:rFonts w:ascii="Tahoma" w:hAnsi="Tahoma" w:cs="Tahoma"/>
      <w:sz w:val="16"/>
      <w:szCs w:val="16"/>
    </w:rPr>
  </w:style>
  <w:style w:type="paragraph" w:styleId="NoSpacing">
    <w:name w:val="No Spacing"/>
    <w:link w:val="BezodstpwZnak"/>
    <w:uiPriority w:val="1"/>
    <w:qFormat/>
    <w:rsid w:val="00ac31f0"/>
    <w:pPr>
      <w:widowControl/>
      <w:suppressAutoHyphens w:val="true"/>
      <w:bidi w:val="0"/>
      <w:spacing w:lineRule="auto" w:line="240" w:beforeAutospacing="1" w:afterAutospacing="1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31f0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Tytu">
    <w:name w:val="Title"/>
    <w:basedOn w:val="Normal"/>
    <w:next w:val="Normal"/>
    <w:link w:val="TytuZnak"/>
    <w:uiPriority w:val="10"/>
    <w:qFormat/>
    <w:rsid w:val="00ac31f0"/>
    <w:pPr>
      <w:spacing w:lineRule="auto" w:line="360" w:before="0" w:after="300"/>
      <w:contextualSpacing/>
      <w:jc w:val="center"/>
    </w:pPr>
    <w:rPr>
      <w:rFonts w:eastAsia="" w:cs="" w:cstheme="majorBidi" w:eastAsiaTheme="majorEastAsia"/>
      <w:b/>
      <w:spacing w:val="5"/>
      <w:kern w:val="2"/>
      <w:sz w:val="40"/>
      <w:szCs w:val="52"/>
    </w:rPr>
  </w:style>
  <w:style w:type="paragraph" w:styleId="Podtytu">
    <w:name w:val="Subtitle"/>
    <w:next w:val="Normal"/>
    <w:link w:val="PodtytuZnak"/>
    <w:autoRedefine/>
    <w:uiPriority w:val="11"/>
    <w:qFormat/>
    <w:rsid w:val="00ac31f0"/>
    <w:pPr>
      <w:widowControl/>
      <w:pBdr>
        <w:bottom w:val="single" w:sz="8" w:space="1" w:color="000000"/>
      </w:pBdr>
      <w:suppressAutoHyphens w:val="true"/>
      <w:bidi w:val="0"/>
      <w:spacing w:lineRule="auto" w:line="240" w:before="0" w:after="200"/>
      <w:jc w:val="center"/>
    </w:pPr>
    <w:rPr>
      <w:rFonts w:ascii="Calibri" w:hAnsi="Calibri" w:eastAsia="" w:cs="" w:cstheme="majorBidi" w:eastAsiaTheme="majorEastAsia"/>
      <w:i/>
      <w:iCs/>
      <w:color w:val="auto"/>
      <w:kern w:val="0"/>
      <w:sz w:val="20"/>
      <w:szCs w:val="24"/>
      <w:lang w:val="pl-PL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ac31f0"/>
    <w:pPr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ac31f0"/>
    <w:pPr>
      <w:pBdr>
        <w:bottom w:val="single" w:sz="4" w:space="4" w:color="4F81BD"/>
      </w:pBdr>
      <w:spacing w:before="200" w:after="280"/>
      <w:ind w:left="936" w:right="936" w:firstLine="567"/>
    </w:pPr>
    <w:rPr>
      <w:b/>
      <w:bCs/>
      <w:i/>
      <w:iCs/>
      <w:color w:val="4F81BD" w:themeColor="accent1"/>
    </w:rPr>
  </w:style>
  <w:style w:type="paragraph" w:styleId="Nagwekindeksu">
    <w:name w:val="Index Heading"/>
    <w:basedOn w:val="Nagwek"/>
    <w:pPr/>
    <w:rPr/>
  </w:style>
  <w:style w:type="paragraph" w:styleId="Nagwekspisutreci">
    <w:name w:val="TOC Heading"/>
    <w:basedOn w:val="Nagwek1"/>
    <w:next w:val="Normal"/>
    <w:uiPriority w:val="39"/>
    <w:semiHidden/>
    <w:unhideWhenUsed/>
    <w:qFormat/>
    <w:rsid w:val="00ac31f0"/>
    <w:pPr>
      <w:pageBreakBefore w:val="false"/>
      <w:shd w:val="clear" w:color="auto" w:fill="auto"/>
      <w:spacing w:lineRule="auto" w:line="276" w:before="480" w:after="0"/>
      <w:ind w:firstLine="567"/>
      <w:outlineLvl w:val="9"/>
    </w:pPr>
    <w:rPr>
      <w:rFonts w:ascii="Cambria" w:hAnsi="Cambria" w:asciiTheme="majorHAnsi" w:hAnsiTheme="majorHAnsi"/>
      <w:color w:val="365F91" w:themeColor="accent1" w:themeShade="bf"/>
      <w:sz w:val="28"/>
    </w:rPr>
  </w:style>
  <w:style w:type="paragraph" w:styleId="Standard" w:customStyle="1">
    <w:name w:val="Standard"/>
    <w:qFormat/>
    <w:rsid w:val="0086025e"/>
    <w:pPr>
      <w:widowControl/>
      <w:suppressAutoHyphens w:val="true"/>
      <w:bidi w:val="0"/>
      <w:spacing w:lineRule="auto" w:line="240" w:before="100" w:after="100"/>
      <w:ind w:firstLine="567"/>
      <w:jc w:val="both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0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078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LibreOffice/7.4.2.3$Windows_X86_64 LibreOffice_project/382eef1f22670f7f4118c8c2dd222ec7ad009daf</Application>
  <AppVersion>15.0000</AppVersion>
  <Pages>17</Pages>
  <Words>2736</Words>
  <Characters>17410</Characters>
  <CharactersWithSpaces>19743</CharactersWithSpaces>
  <Paragraphs>391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2014-12-22T11:45:00Z</dcterms:created>
  <dc:creator>Szymon Kot</dc:creator>
  <dc:description/>
  <dc:language>pl-PL</dc:language>
  <cp:lastModifiedBy/>
  <cp:lastPrinted>2015-01-05T08:35:00Z</cp:lastPrinted>
  <dcterms:modified xsi:type="dcterms:W3CDTF">2026-04-28T09:06:12Z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